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B3" w:rsidRPr="00746481" w:rsidRDefault="006E0D06" w:rsidP="00995EB3">
      <w:pPr>
        <w:jc w:val="center"/>
        <w:rPr>
          <w:rFonts w:ascii="Arial" w:hAnsi="Arial" w:cs="Arial"/>
          <w:b/>
          <w:color w:val="FF0000"/>
        </w:rPr>
      </w:pPr>
      <w:r w:rsidRPr="00746481">
        <w:rPr>
          <w:rFonts w:ascii="Arial" w:hAnsi="Arial" w:cs="Arial"/>
          <w:b/>
          <w:color w:val="FF0000"/>
        </w:rPr>
        <w:t xml:space="preserve">РУКОВОДСТВО ДЛЯ ЗАЯВИТЕЛЕЙ ИЗ ЧИСЛА ОРГАНИЗАЦИЙ ГРАЖДАНСКОГО ОБЩЕСТВА </w:t>
      </w:r>
      <w:r w:rsidR="00D01E3C">
        <w:rPr>
          <w:rFonts w:ascii="Arial" w:hAnsi="Arial" w:cs="Arial"/>
          <w:b/>
          <w:color w:val="FF0000"/>
        </w:rPr>
        <w:t>-</w:t>
      </w:r>
      <w:r w:rsidRPr="00746481">
        <w:rPr>
          <w:rFonts w:ascii="Arial" w:hAnsi="Arial" w:cs="Arial"/>
          <w:b/>
          <w:color w:val="FF0000"/>
        </w:rPr>
        <w:t xml:space="preserve"> ПРОЕКТНЫЕ ГРАНТЫ В РАМКАХ ПРОЕКТА «СИЛЬНАЯ ПАРЛАМЕНТСКАЯ ДЕМОКРАТИЯ ПРИ АКТИВНОМ УЧАСТИИ ГРАЖДАН» (SIPD)</w:t>
      </w:r>
    </w:p>
    <w:p w:rsidR="005F2AEA" w:rsidRPr="00746481" w:rsidRDefault="005F2AEA" w:rsidP="003A5EB9">
      <w:pPr>
        <w:jc w:val="center"/>
        <w:rPr>
          <w:rFonts w:ascii="Arial" w:hAnsi="Arial" w:cs="Arial"/>
          <w:b/>
          <w:color w:val="FF0000"/>
        </w:rPr>
      </w:pPr>
    </w:p>
    <w:p w:rsidR="00884B14" w:rsidRPr="00127DF5" w:rsidRDefault="004E4C21" w:rsidP="00127DF5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Данное руководство составлено в целях предоставления четкой и подробной информации, а также инструкций для всех потенциальных заявителей на получение проектных грантов в рамках проекта </w:t>
      </w:r>
      <w:r w:rsidR="00127DF5" w:rsidRPr="00127DF5">
        <w:rPr>
          <w:rFonts w:ascii="Arial" w:hAnsi="Arial" w:cs="Arial"/>
        </w:rPr>
        <w:t>“</w:t>
      </w:r>
      <w:r w:rsidR="00127DF5">
        <w:rPr>
          <w:rFonts w:ascii="Arial" w:hAnsi="Arial" w:cs="Arial"/>
        </w:rPr>
        <w:t>Сильная парламентская демократия при активном участии граждан</w:t>
      </w:r>
      <w:r w:rsidR="00127DF5" w:rsidRPr="00127DF5">
        <w:rPr>
          <w:rFonts w:ascii="Arial" w:hAnsi="Arial" w:cs="Arial"/>
        </w:rPr>
        <w:t>”.</w:t>
      </w:r>
    </w:p>
    <w:p w:rsidR="00127DF5" w:rsidRPr="00746481" w:rsidRDefault="00127DF5" w:rsidP="00884B14">
      <w:pPr>
        <w:rPr>
          <w:rFonts w:ascii="Arial" w:hAnsi="Arial" w:cs="Arial"/>
        </w:rPr>
      </w:pPr>
    </w:p>
    <w:p w:rsidR="001D2425" w:rsidRPr="00746481" w:rsidRDefault="004E4C21" w:rsidP="00EF6FE7">
      <w:pPr>
        <w:jc w:val="both"/>
        <w:rPr>
          <w:rFonts w:ascii="Arial" w:eastAsia="Yu Mincho" w:hAnsi="Arial" w:cs="Arial"/>
          <w:color w:val="FF0000"/>
        </w:rPr>
      </w:pPr>
      <w:r w:rsidRPr="00746481">
        <w:rPr>
          <w:rFonts w:ascii="Arial" w:eastAsia="Yu Mincho" w:hAnsi="Arial" w:cs="Arial"/>
          <w:b/>
          <w:color w:val="FF0000"/>
        </w:rPr>
        <w:t xml:space="preserve">Проектные гранты </w:t>
      </w:r>
    </w:p>
    <w:p w:rsidR="00A04A16" w:rsidRPr="00746481" w:rsidRDefault="004E4C21" w:rsidP="00A04A16">
      <w:pPr>
        <w:jc w:val="both"/>
        <w:rPr>
          <w:rFonts w:ascii="Arial" w:eastAsia="Yu Mincho" w:hAnsi="Arial" w:cs="Arial"/>
        </w:rPr>
      </w:pPr>
      <w:r w:rsidRPr="00746481">
        <w:rPr>
          <w:rFonts w:ascii="Arial" w:eastAsia="Yu Mincho" w:hAnsi="Arial" w:cs="Arial"/>
        </w:rPr>
        <w:t>Проектные гранты присуждаются в р</w:t>
      </w:r>
      <w:r w:rsidR="00C0035B">
        <w:rPr>
          <w:rFonts w:ascii="Arial" w:eastAsia="Yu Mincho" w:hAnsi="Arial" w:cs="Arial"/>
        </w:rPr>
        <w:t>амках Фонда Гражданских Инициатив</w:t>
      </w:r>
      <w:r w:rsidRPr="00746481">
        <w:rPr>
          <w:rFonts w:ascii="Arial" w:eastAsia="Yu Mincho" w:hAnsi="Arial" w:cs="Arial"/>
        </w:rPr>
        <w:t>,</w:t>
      </w:r>
      <w:r w:rsidR="00C0035B">
        <w:rPr>
          <w:rFonts w:ascii="Arial" w:eastAsia="Yu Mincho" w:hAnsi="Arial" w:cs="Arial"/>
        </w:rPr>
        <w:t xml:space="preserve"> финансируемого Швейцарским управлением</w:t>
      </w:r>
      <w:r w:rsidRPr="00746481">
        <w:rPr>
          <w:rFonts w:ascii="Arial" w:eastAsia="Yu Mincho" w:hAnsi="Arial" w:cs="Arial"/>
        </w:rPr>
        <w:t xml:space="preserve"> по развитию и сотрудничеству</w:t>
      </w:r>
      <w:r w:rsidR="00127DF5">
        <w:rPr>
          <w:rFonts w:ascii="Arial" w:eastAsia="Yu Mincho" w:hAnsi="Arial" w:cs="Arial"/>
        </w:rPr>
        <w:t xml:space="preserve"> (SDC).</w:t>
      </w:r>
      <w:r w:rsidRPr="00746481">
        <w:rPr>
          <w:rFonts w:ascii="Arial" w:eastAsia="Yu Mincho" w:hAnsi="Arial" w:cs="Arial"/>
        </w:rPr>
        <w:t xml:space="preserve"> Основная цель грантовой схемы в р</w:t>
      </w:r>
      <w:r w:rsidR="00C0035B">
        <w:rPr>
          <w:rFonts w:ascii="Arial" w:eastAsia="Yu Mincho" w:hAnsi="Arial" w:cs="Arial"/>
        </w:rPr>
        <w:t>амках Фонда Гражданских Инициатив</w:t>
      </w:r>
      <w:r w:rsidRPr="00746481">
        <w:rPr>
          <w:rFonts w:ascii="Arial" w:eastAsia="Yu Mincho" w:hAnsi="Arial" w:cs="Arial"/>
        </w:rPr>
        <w:t xml:space="preserve"> заключается в том, чтобы оказать содействие широкому спектру оригинальных внутренних инициатив гражданск</w:t>
      </w:r>
      <w:r w:rsidR="00DC6539">
        <w:rPr>
          <w:rFonts w:ascii="Arial" w:eastAsia="Yu Mincho" w:hAnsi="Arial" w:cs="Arial"/>
        </w:rPr>
        <w:t xml:space="preserve">ого общества, направленных </w:t>
      </w:r>
      <w:r w:rsidR="00DC6539">
        <w:rPr>
          <w:rFonts w:ascii="Arial" w:hAnsi="Arial" w:cs="Arial"/>
          <w:lang w:eastAsia="de-CH"/>
        </w:rPr>
        <w:t>на участие гражданского сектора в политических процессах и продвижени</w:t>
      </w:r>
      <w:r w:rsidR="006C46F4">
        <w:rPr>
          <w:rFonts w:ascii="Arial" w:hAnsi="Arial" w:cs="Arial"/>
          <w:lang w:eastAsia="de-CH"/>
        </w:rPr>
        <w:t>е</w:t>
      </w:r>
      <w:r w:rsidR="00DC6539">
        <w:rPr>
          <w:rFonts w:ascii="Arial" w:hAnsi="Arial" w:cs="Arial"/>
          <w:lang w:eastAsia="de-CH"/>
        </w:rPr>
        <w:t xml:space="preserve"> гражданского образования.</w:t>
      </w:r>
      <w:r w:rsidR="00F024A7">
        <w:rPr>
          <w:rFonts w:ascii="Arial" w:hAnsi="Arial" w:cs="Arial"/>
          <w:lang w:eastAsia="de-CH"/>
        </w:rPr>
        <w:t xml:space="preserve"> </w:t>
      </w:r>
      <w:r w:rsidRPr="00746481">
        <w:rPr>
          <w:rFonts w:ascii="Arial" w:eastAsia="Yu Mincho" w:hAnsi="Arial" w:cs="Arial"/>
        </w:rPr>
        <w:t xml:space="preserve">Будет оказана поддержка инициативам организаций гражданского общества, направленным на разработку, пилотирование и институционализацию практик, способствующих большей подотчетности, </w:t>
      </w:r>
      <w:r w:rsidR="008A679D" w:rsidRPr="00746481">
        <w:rPr>
          <w:rFonts w:ascii="Arial" w:eastAsia="Yu Mincho" w:hAnsi="Arial" w:cs="Arial"/>
        </w:rPr>
        <w:t xml:space="preserve">инклюзивности </w:t>
      </w:r>
      <w:r w:rsidRPr="00746481">
        <w:rPr>
          <w:rFonts w:ascii="Arial" w:eastAsia="Yu Mincho" w:hAnsi="Arial" w:cs="Arial"/>
        </w:rPr>
        <w:t>и реагированию государственных учреждений, в частности Парламента, улучшению сотрудничества между гражданским обществом, Парламентом и другими государственными структурами и улучшению гражданского образования. Результаты направлены на поддержку инклюзивного, открытого и подотчетного государственного управления.</w:t>
      </w:r>
    </w:p>
    <w:p w:rsidR="00EF73C8" w:rsidRPr="00746481" w:rsidRDefault="00AA5CC4" w:rsidP="00056897">
      <w:pPr>
        <w:jc w:val="both"/>
        <w:rPr>
          <w:rFonts w:ascii="Arial" w:eastAsia="Yu Mincho" w:hAnsi="Arial" w:cs="Arial"/>
        </w:rPr>
      </w:pPr>
      <w:r w:rsidRPr="00746481">
        <w:rPr>
          <w:rFonts w:ascii="Arial" w:eastAsia="Yu Mincho" w:hAnsi="Arial" w:cs="Arial"/>
          <w:b/>
        </w:rPr>
        <w:t>Проектные гранты</w:t>
      </w:r>
      <w:r w:rsidRPr="00746481">
        <w:rPr>
          <w:rFonts w:ascii="Arial" w:eastAsia="Yu Mincho" w:hAnsi="Arial" w:cs="Arial"/>
        </w:rPr>
        <w:t xml:space="preserve"> будут предоставляться с целью оказания целевой поддержки конкретным мероприятиям, обычно реализуемым в течение короткого периода времени, включая </w:t>
      </w:r>
      <w:r w:rsidR="00ED3373" w:rsidRPr="00746481">
        <w:rPr>
          <w:rFonts w:ascii="Arial" w:eastAsia="Yu Mincho" w:hAnsi="Arial" w:cs="Arial"/>
        </w:rPr>
        <w:t xml:space="preserve">спонтанные инициативы, направленные на улучшение доступа гражданского общества и обмен с Парламентом, укрепление </w:t>
      </w:r>
      <w:r w:rsidR="0021708C" w:rsidRPr="00746481">
        <w:rPr>
          <w:rFonts w:ascii="Arial" w:eastAsia="Yu Mincho" w:hAnsi="Arial" w:cs="Arial"/>
        </w:rPr>
        <w:t xml:space="preserve">направленного на избирателей процесса разработки политики и содействие гражданскому образованию. Все подаваемые проектные предложения должны быть направлены на достижение четких и измеримых результатов, которые </w:t>
      </w:r>
      <w:r w:rsidR="002C01E8" w:rsidRPr="00746481">
        <w:rPr>
          <w:rFonts w:ascii="Arial" w:eastAsia="Yu Mincho" w:hAnsi="Arial" w:cs="Arial"/>
        </w:rPr>
        <w:t xml:space="preserve">оказывают поддержку достижениями целей проекта. </w:t>
      </w:r>
    </w:p>
    <w:p w:rsidR="004F3B89" w:rsidRPr="00746481" w:rsidRDefault="002C01E8" w:rsidP="002C01E8">
      <w:pPr>
        <w:pStyle w:val="a3"/>
        <w:numPr>
          <w:ilvl w:val="0"/>
          <w:numId w:val="1"/>
        </w:numPr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>Кто может подать заявку?</w:t>
      </w:r>
    </w:p>
    <w:p w:rsidR="00A97449" w:rsidRPr="00746481" w:rsidRDefault="002C01E8" w:rsidP="00A97449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Участие в данном открытом тендере открыто для всех и на равных условиях, в нем могут участвовать организации гражданского общества и неправительственные организации (ассоциации, фонды и аналитические центры), созданные и зарегистрированные на территории Кыргызской Республики.</w:t>
      </w:r>
    </w:p>
    <w:p w:rsidR="00A97449" w:rsidRPr="00746481" w:rsidRDefault="00697AD3" w:rsidP="00687407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Для того, чтобы соответствовать критериям вступления в Фонд Гражданских Действий, заявители должны соблюсти следующие требования: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F73C8" w:rsidRPr="00746481" w:rsidTr="00EF73C8">
        <w:tc>
          <w:tcPr>
            <w:tcW w:w="3539" w:type="dxa"/>
          </w:tcPr>
          <w:p w:rsidR="00EF73C8" w:rsidRPr="00746481" w:rsidRDefault="0020099D" w:rsidP="0020099D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 xml:space="preserve">Нормативно </w:t>
            </w:r>
            <w:r w:rsidR="00D01E3C">
              <w:rPr>
                <w:rFonts w:ascii="Arial" w:hAnsi="Arial" w:cs="Arial"/>
              </w:rPr>
              <w:t>-</w:t>
            </w:r>
            <w:r w:rsidRPr="00746481">
              <w:rPr>
                <w:rFonts w:ascii="Arial" w:hAnsi="Arial" w:cs="Arial"/>
              </w:rPr>
              <w:t xml:space="preserve"> правовые нормы</w:t>
            </w:r>
          </w:p>
        </w:tc>
        <w:tc>
          <w:tcPr>
            <w:tcW w:w="5806" w:type="dxa"/>
          </w:tcPr>
          <w:p w:rsidR="00EF73C8" w:rsidRPr="00746481" w:rsidRDefault="00E11712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>Быть юридическим лицом, созданным и зарегистрированным в Кыргызской Республике как некоммерческая организация в соответствии с действующими положениями соответствующего законодательства</w:t>
            </w:r>
          </w:p>
          <w:p w:rsidR="00EF73C8" w:rsidRPr="00746481" w:rsidRDefault="00EF73C8" w:rsidP="00687407">
            <w:pPr>
              <w:jc w:val="both"/>
              <w:rPr>
                <w:rFonts w:ascii="Arial" w:hAnsi="Arial" w:cs="Arial"/>
              </w:rPr>
            </w:pPr>
          </w:p>
        </w:tc>
      </w:tr>
      <w:tr w:rsidR="00EF73C8" w:rsidRPr="00746481" w:rsidTr="00EF73C8">
        <w:tc>
          <w:tcPr>
            <w:tcW w:w="3539" w:type="dxa"/>
          </w:tcPr>
          <w:p w:rsidR="00EF73C8" w:rsidRPr="00746481" w:rsidRDefault="00E11712" w:rsidP="00FA6138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 xml:space="preserve">Опыт </w:t>
            </w:r>
          </w:p>
        </w:tc>
        <w:tc>
          <w:tcPr>
            <w:tcW w:w="5806" w:type="dxa"/>
          </w:tcPr>
          <w:p w:rsidR="00EF73C8" w:rsidRPr="00746481" w:rsidRDefault="00E11712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 xml:space="preserve">Наличие не менее одного года опыта реализации проектов </w:t>
            </w:r>
            <w:r w:rsidR="0098526D" w:rsidRPr="00746481">
              <w:rPr>
                <w:rFonts w:ascii="Arial" w:hAnsi="Arial" w:cs="Arial"/>
              </w:rPr>
              <w:t>в рамках предлагаемых сфер для действий</w:t>
            </w:r>
            <w:r w:rsidR="009702E8" w:rsidRPr="00746481">
              <w:rPr>
                <w:rFonts w:ascii="Arial" w:hAnsi="Arial" w:cs="Arial"/>
              </w:rPr>
              <w:t>;</w:t>
            </w:r>
          </w:p>
          <w:p w:rsidR="009702E8" w:rsidRPr="00746481" w:rsidRDefault="0098526D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>Доказанный опыт в реализации не менее 2 проектов в рамках предлагаемых сфер для действий</w:t>
            </w:r>
            <w:r w:rsidR="009702E8" w:rsidRPr="00746481">
              <w:rPr>
                <w:rFonts w:ascii="Arial" w:hAnsi="Arial" w:cs="Arial"/>
              </w:rPr>
              <w:t>.</w:t>
            </w:r>
          </w:p>
          <w:p w:rsidR="00EF73C8" w:rsidRPr="00746481" w:rsidRDefault="00EF73C8" w:rsidP="00687407">
            <w:pPr>
              <w:jc w:val="both"/>
              <w:rPr>
                <w:rFonts w:ascii="Arial" w:hAnsi="Arial" w:cs="Arial"/>
              </w:rPr>
            </w:pPr>
          </w:p>
        </w:tc>
      </w:tr>
      <w:tr w:rsidR="00EF73C8" w:rsidRPr="00746481" w:rsidTr="00AE661F">
        <w:tc>
          <w:tcPr>
            <w:tcW w:w="3539" w:type="dxa"/>
          </w:tcPr>
          <w:p w:rsidR="00EF73C8" w:rsidRPr="00746481" w:rsidRDefault="0098526D" w:rsidP="00746481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lastRenderedPageBreak/>
              <w:t>Сотрудники проекта</w:t>
            </w:r>
            <w:r w:rsidRPr="00746481" w:rsidDel="009852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06" w:type="dxa"/>
          </w:tcPr>
          <w:p w:rsidR="00082F79" w:rsidRPr="00746481" w:rsidRDefault="00082F79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 xml:space="preserve">В число сотрудников проекта должен входить как минимум координатор проекта, а также сотрудники, имеющие опыт </w:t>
            </w:r>
            <w:r w:rsidR="000F6516">
              <w:rPr>
                <w:rFonts w:ascii="Arial" w:hAnsi="Arial" w:cs="Arial"/>
              </w:rPr>
              <w:t xml:space="preserve">текущей работы </w:t>
            </w:r>
            <w:r w:rsidRPr="00746481">
              <w:rPr>
                <w:rFonts w:ascii="Arial" w:hAnsi="Arial" w:cs="Arial"/>
              </w:rPr>
              <w:t>и опыт реализации программ. Резюме сотрудников должны быть представлены как часть проектного предложения;</w:t>
            </w:r>
          </w:p>
          <w:p w:rsidR="00082F79" w:rsidRPr="00746481" w:rsidRDefault="00082F79" w:rsidP="00746481">
            <w:pPr>
              <w:pStyle w:val="a3"/>
              <w:jc w:val="both"/>
              <w:rPr>
                <w:rFonts w:ascii="Arial" w:hAnsi="Arial" w:cs="Arial"/>
              </w:rPr>
            </w:pPr>
          </w:p>
          <w:p w:rsidR="00082F79" w:rsidRPr="00746481" w:rsidRDefault="00082F79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>Сотрудники проекта должны иметь опыт работы с широким спектром заинтересованных сторон включая представителей правительства, неправительственные структуры и представителей гражданского общества;</w:t>
            </w:r>
          </w:p>
          <w:p w:rsidR="00082F79" w:rsidRPr="00746481" w:rsidRDefault="00082F79" w:rsidP="00746481">
            <w:pPr>
              <w:pStyle w:val="a3"/>
              <w:jc w:val="both"/>
              <w:rPr>
                <w:rFonts w:ascii="Arial" w:hAnsi="Arial" w:cs="Arial"/>
              </w:rPr>
            </w:pPr>
          </w:p>
          <w:p w:rsidR="00082F79" w:rsidRPr="00746481" w:rsidRDefault="00082F79" w:rsidP="0074648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>Знания и опыт в области конфликточувствительности и гендера;</w:t>
            </w:r>
          </w:p>
          <w:p w:rsidR="00082F79" w:rsidRPr="00746481" w:rsidRDefault="00082F79" w:rsidP="00746481">
            <w:pPr>
              <w:pStyle w:val="a3"/>
              <w:jc w:val="both"/>
              <w:rPr>
                <w:rFonts w:ascii="Arial" w:hAnsi="Arial" w:cs="Arial"/>
              </w:rPr>
            </w:pPr>
          </w:p>
          <w:p w:rsidR="00EF73C8" w:rsidRPr="00746481" w:rsidRDefault="00082F79" w:rsidP="005B7FC5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46481">
              <w:rPr>
                <w:rFonts w:ascii="Arial" w:hAnsi="Arial" w:cs="Arial"/>
              </w:rPr>
              <w:t>Опыт отчетности и мониторинга проекта.</w:t>
            </w:r>
          </w:p>
        </w:tc>
      </w:tr>
    </w:tbl>
    <w:p w:rsidR="00D44715" w:rsidRPr="00746481" w:rsidRDefault="00D44715" w:rsidP="00687407">
      <w:pPr>
        <w:jc w:val="both"/>
        <w:rPr>
          <w:rFonts w:ascii="Arial" w:hAnsi="Arial" w:cs="Arial"/>
        </w:rPr>
      </w:pPr>
    </w:p>
    <w:p w:rsidR="00993B97" w:rsidRPr="00746481" w:rsidRDefault="00993B97" w:rsidP="00993B97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Заявители исключаются из участия в открытом тендере или процессе распределения грантов в случае, если на момент подачи проектного предложения:</w:t>
      </w:r>
    </w:p>
    <w:p w:rsidR="00993B97" w:rsidRPr="00746481" w:rsidRDefault="00993B97" w:rsidP="00746481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У них наблюдается конфликт интересов;</w:t>
      </w:r>
    </w:p>
    <w:p w:rsidR="00993B97" w:rsidRPr="00746481" w:rsidRDefault="00993B97" w:rsidP="00746481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Была предоставлена не соответствующая действительности или неверная информация;</w:t>
      </w:r>
    </w:p>
    <w:p w:rsidR="007852AA" w:rsidRPr="00746481" w:rsidRDefault="002D766C" w:rsidP="00746481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Имела место попытка получения конфиденциальной информации или оказания влияния на работу Грантовой Оценочной Комиссии.</w:t>
      </w:r>
    </w:p>
    <w:p w:rsidR="00993B97" w:rsidRPr="00746481" w:rsidRDefault="00993B97" w:rsidP="00746481">
      <w:pPr>
        <w:pStyle w:val="a3"/>
        <w:ind w:left="1440"/>
        <w:jc w:val="both"/>
        <w:rPr>
          <w:rFonts w:ascii="Arial" w:hAnsi="Arial" w:cs="Arial"/>
        </w:rPr>
      </w:pPr>
    </w:p>
    <w:p w:rsidR="00335ED4" w:rsidRPr="00746481" w:rsidRDefault="002218A5" w:rsidP="007852AA">
      <w:pPr>
        <w:pStyle w:val="a3"/>
        <w:numPr>
          <w:ilvl w:val="0"/>
          <w:numId w:val="14"/>
        </w:numPr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 xml:space="preserve">Сферы деятельности </w:t>
      </w:r>
    </w:p>
    <w:p w:rsidR="00335ED4" w:rsidRPr="00746481" w:rsidRDefault="002218A5" w:rsidP="00D44715">
      <w:pPr>
        <w:jc w:val="both"/>
        <w:rPr>
          <w:rFonts w:ascii="Arial" w:hAnsi="Arial" w:cs="Arial"/>
          <w:b/>
        </w:rPr>
      </w:pPr>
      <w:r w:rsidRPr="00746481">
        <w:rPr>
          <w:rFonts w:ascii="Arial" w:hAnsi="Arial" w:cs="Arial"/>
          <w:b/>
        </w:rPr>
        <w:t>Для того, чтобы обеспечить соответствие проектных предложений критериям данного тендера, они должны соответствовать целям проекта «Сильная парламентская демократия при активном участии граждан» и быть направлены на работу по следующим темам:</w:t>
      </w:r>
    </w:p>
    <w:p w:rsidR="00335ED4" w:rsidRPr="00746481" w:rsidRDefault="002218A5" w:rsidP="002218A5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>Разработка и реализация новаторских и / или актуальных решений, направленных на улучшение мониторинга и контроля деятельности Парламента и государственных органов:</w:t>
      </w:r>
    </w:p>
    <w:p w:rsidR="002218A5" w:rsidRPr="00746481" w:rsidRDefault="002218A5" w:rsidP="002218A5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>Включая мероприятия, направленные на поддержку деятельности Общественных Советов;</w:t>
      </w:r>
    </w:p>
    <w:p w:rsidR="002218A5" w:rsidRPr="00746481" w:rsidRDefault="002218A5" w:rsidP="002218A5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>Включая Парламент и другие государственные подотчетные органы;</w:t>
      </w:r>
    </w:p>
    <w:p w:rsidR="002218A5" w:rsidRPr="00746481" w:rsidRDefault="002218A5" w:rsidP="00746481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 xml:space="preserve">Включая местные и муниципальные органы власти, при условии, что имеет место доказанный потенциал расширить воздействие и распространить выводы инициативы до национального уровня, по крайней </w:t>
      </w:r>
      <w:r w:rsidR="002D766C" w:rsidRPr="00746481">
        <w:rPr>
          <w:rFonts w:ascii="Arial" w:eastAsia="Yu Mincho" w:hAnsi="Arial" w:cs="Arial"/>
          <w:bCs/>
        </w:rPr>
        <w:t>мере,</w:t>
      </w:r>
      <w:r w:rsidRPr="00746481">
        <w:rPr>
          <w:rFonts w:ascii="Arial" w:eastAsia="Yu Mincho" w:hAnsi="Arial" w:cs="Arial"/>
          <w:bCs/>
        </w:rPr>
        <w:t xml:space="preserve"> в нескольких областях или районах Кыргызской Республики, а в идеале </w:t>
      </w:r>
      <w:r w:rsidR="00D01E3C">
        <w:rPr>
          <w:rFonts w:ascii="Arial" w:eastAsia="Yu Mincho" w:hAnsi="Arial" w:cs="Arial"/>
          <w:bCs/>
        </w:rPr>
        <w:t>-</w:t>
      </w:r>
      <w:r w:rsidRPr="00746481">
        <w:rPr>
          <w:rFonts w:ascii="Arial" w:eastAsia="Yu Mincho" w:hAnsi="Arial" w:cs="Arial"/>
          <w:bCs/>
        </w:rPr>
        <w:t xml:space="preserve"> как части более крупного проекта национального масштаба. </w:t>
      </w:r>
    </w:p>
    <w:p w:rsidR="00335ED4" w:rsidRPr="00746481" w:rsidRDefault="00DD0A9B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>Разработка и реализация новаторских и / или актуальных решений, направленных на большую вовлеченность различных групп населения, в особенности женщин, молодежь, этнические меньшинства и других уязвимых групп в процесс принятия решения Парламентом и другими государственными органами;</w:t>
      </w:r>
    </w:p>
    <w:p w:rsidR="00335ED4" w:rsidRPr="00746481" w:rsidRDefault="0040560E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>Разработка и реализация новаторских и / или актуальных решений для гражданского образования;</w:t>
      </w:r>
    </w:p>
    <w:p w:rsidR="00335ED4" w:rsidRPr="00746481" w:rsidRDefault="0040560E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 xml:space="preserve">Основанные на фактических данных анализ и исследования с четкими рекомендациями в области политики участия гражданского общества и граждан, вызовов и возможностей </w:t>
      </w:r>
      <w:r w:rsidRPr="00746481">
        <w:rPr>
          <w:rFonts w:ascii="Arial" w:eastAsia="Yu Mincho" w:hAnsi="Arial" w:cs="Arial"/>
          <w:bCs/>
        </w:rPr>
        <w:lastRenderedPageBreak/>
        <w:t>во взаимодействии с государственными органами на национальном уровне с концептуальной и практической направленностью на подотчетность, прозрачность, реагирования и обеспечение соблюдения;</w:t>
      </w:r>
    </w:p>
    <w:p w:rsidR="00335ED4" w:rsidRPr="00746481" w:rsidRDefault="0040560E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746481">
        <w:rPr>
          <w:rFonts w:ascii="Arial" w:eastAsia="Yu Mincho" w:hAnsi="Arial" w:cs="Arial"/>
          <w:bCs/>
        </w:rPr>
        <w:t xml:space="preserve">Поддержка развития или улучшенной работы гражданского общества и медиа </w:t>
      </w:r>
      <w:r w:rsidR="00D01E3C">
        <w:rPr>
          <w:rFonts w:ascii="Arial" w:eastAsia="Yu Mincho" w:hAnsi="Arial" w:cs="Arial"/>
          <w:bCs/>
        </w:rPr>
        <w:t>-</w:t>
      </w:r>
      <w:r w:rsidRPr="00746481">
        <w:rPr>
          <w:rFonts w:ascii="Arial" w:eastAsia="Yu Mincho" w:hAnsi="Arial" w:cs="Arial"/>
          <w:bCs/>
        </w:rPr>
        <w:t xml:space="preserve"> сетей в целях содействия взаимодействию, взаимному обучению и совместным действиям с акцентом на вовлечение государственных институтов в большую подотчетность и улучшенное сотрудничество.</w:t>
      </w:r>
    </w:p>
    <w:p w:rsidR="003773E4" w:rsidRPr="00746481" w:rsidRDefault="003773E4" w:rsidP="007852AA">
      <w:pPr>
        <w:jc w:val="both"/>
        <w:rPr>
          <w:rFonts w:ascii="Arial" w:hAnsi="Arial" w:cs="Arial"/>
        </w:rPr>
      </w:pPr>
    </w:p>
    <w:p w:rsidR="003773E4" w:rsidRPr="00746481" w:rsidRDefault="0040560E" w:rsidP="0040560E">
      <w:pPr>
        <w:pStyle w:val="a3"/>
        <w:numPr>
          <w:ilvl w:val="0"/>
          <w:numId w:val="14"/>
        </w:numPr>
        <w:jc w:val="both"/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>Партнерства и приемлемость партнеров</w:t>
      </w:r>
    </w:p>
    <w:p w:rsidR="003773E4" w:rsidRPr="00746481" w:rsidRDefault="0040560E" w:rsidP="00357979">
      <w:pPr>
        <w:ind w:right="-1"/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Заявители могут подавать докуме</w:t>
      </w:r>
      <w:r w:rsidR="004A6EC4">
        <w:rPr>
          <w:rFonts w:ascii="Arial" w:hAnsi="Arial" w:cs="Arial"/>
        </w:rPr>
        <w:t>нты индивидуально или в консорциуме</w:t>
      </w:r>
      <w:r w:rsidRPr="00746481">
        <w:rPr>
          <w:rFonts w:ascii="Arial" w:hAnsi="Arial" w:cs="Arial"/>
        </w:rPr>
        <w:t xml:space="preserve"> с другими организациями / институтами.</w:t>
      </w:r>
    </w:p>
    <w:p w:rsidR="00EF73C8" w:rsidRPr="00DC6203" w:rsidRDefault="009C7DD6" w:rsidP="00357979">
      <w:pPr>
        <w:pStyle w:val="a3"/>
        <w:numPr>
          <w:ilvl w:val="0"/>
          <w:numId w:val="14"/>
        </w:numPr>
        <w:spacing w:before="120" w:after="0" w:line="240" w:lineRule="auto"/>
        <w:ind w:right="-1"/>
        <w:jc w:val="both"/>
        <w:rPr>
          <w:rFonts w:ascii="Arial" w:eastAsia="Yu Mincho" w:hAnsi="Arial" w:cs="Arial"/>
          <w:b/>
          <w:bCs/>
          <w:color w:val="FF0000"/>
          <w:u w:val="single"/>
        </w:rPr>
      </w:pPr>
      <w:r w:rsidRPr="00DC6203">
        <w:rPr>
          <w:rFonts w:ascii="Arial" w:eastAsia="Yu Mincho" w:hAnsi="Arial" w:cs="Arial"/>
          <w:b/>
          <w:bCs/>
          <w:color w:val="FF0000"/>
          <w:u w:val="single"/>
        </w:rPr>
        <w:t xml:space="preserve">Бюджет </w:t>
      </w:r>
    </w:p>
    <w:p w:rsidR="007852AA" w:rsidRPr="00746481" w:rsidRDefault="0040560E" w:rsidP="00357979">
      <w:pPr>
        <w:spacing w:before="120" w:after="0" w:line="240" w:lineRule="auto"/>
        <w:ind w:left="360" w:right="-1"/>
        <w:jc w:val="both"/>
        <w:rPr>
          <w:rFonts w:ascii="Arial" w:eastAsia="Yu Mincho" w:hAnsi="Arial" w:cs="Arial"/>
        </w:rPr>
      </w:pPr>
      <w:r w:rsidRPr="00746481">
        <w:rPr>
          <w:rFonts w:ascii="Arial" w:eastAsia="Yu Mincho" w:hAnsi="Arial" w:cs="Arial"/>
          <w:bCs/>
        </w:rPr>
        <w:t xml:space="preserve">Максимально допустимая сумма </w:t>
      </w:r>
      <w:r w:rsidR="00E131D1">
        <w:rPr>
          <w:rFonts w:ascii="Arial" w:eastAsia="Yu Mincho" w:hAnsi="Arial" w:cs="Arial"/>
          <w:bCs/>
        </w:rPr>
        <w:t xml:space="preserve">на одно проектное предложение: </w:t>
      </w:r>
      <w:r w:rsidRPr="00746481">
        <w:rPr>
          <w:rFonts w:ascii="Arial" w:eastAsia="Yu Mincho" w:hAnsi="Arial" w:cs="Arial"/>
          <w:bCs/>
        </w:rPr>
        <w:t>45 000 долларов США</w:t>
      </w:r>
      <w:r w:rsidR="002F422E" w:rsidRPr="00746481">
        <w:rPr>
          <w:rFonts w:ascii="Arial" w:eastAsia="Yu Mincho" w:hAnsi="Arial" w:cs="Arial"/>
        </w:rPr>
        <w:t xml:space="preserve">. </w:t>
      </w:r>
    </w:p>
    <w:p w:rsidR="007852AA" w:rsidRPr="00746481" w:rsidRDefault="0040560E" w:rsidP="00357979">
      <w:pPr>
        <w:spacing w:before="120" w:after="0" w:line="240" w:lineRule="auto"/>
        <w:ind w:left="360" w:right="-1"/>
        <w:jc w:val="both"/>
        <w:rPr>
          <w:rFonts w:ascii="Arial" w:eastAsia="Yu Mincho" w:hAnsi="Arial" w:cs="Arial"/>
        </w:rPr>
      </w:pPr>
      <w:r w:rsidRPr="00746481">
        <w:rPr>
          <w:rFonts w:ascii="Arial" w:eastAsia="Yu Mincho" w:hAnsi="Arial" w:cs="Arial"/>
        </w:rPr>
        <w:t>Одна организация может получить не более 3 грантов в течение одной фазы</w:t>
      </w:r>
      <w:r w:rsidR="00E131D1">
        <w:rPr>
          <w:rFonts w:ascii="Arial" w:eastAsia="Yu Mincho" w:hAnsi="Arial" w:cs="Arial"/>
        </w:rPr>
        <w:t xml:space="preserve"> проекта (20</w:t>
      </w:r>
      <w:bookmarkStart w:id="0" w:name="_GoBack"/>
      <w:bookmarkEnd w:id="0"/>
      <w:r w:rsidR="00945599">
        <w:rPr>
          <w:rFonts w:ascii="Arial" w:eastAsia="Yu Mincho" w:hAnsi="Arial" w:cs="Arial"/>
        </w:rPr>
        <w:t>17-2021)</w:t>
      </w:r>
    </w:p>
    <w:p w:rsidR="00945599" w:rsidRDefault="00945599" w:rsidP="00A97449">
      <w:pPr>
        <w:rPr>
          <w:rFonts w:ascii="Arial" w:eastAsia="Yu Mincho" w:hAnsi="Arial" w:cs="Arial"/>
        </w:rPr>
      </w:pPr>
    </w:p>
    <w:p w:rsidR="005A542F" w:rsidRPr="00746481" w:rsidRDefault="00682171" w:rsidP="00A97449">
      <w:pPr>
        <w:rPr>
          <w:rFonts w:ascii="Arial" w:eastAsia="Yu Mincho" w:hAnsi="Arial" w:cs="Arial"/>
          <w:b/>
          <w:bCs/>
        </w:rPr>
      </w:pPr>
      <w:r w:rsidRPr="00746481">
        <w:rPr>
          <w:rFonts w:ascii="Arial" w:eastAsia="Yu Mincho" w:hAnsi="Arial" w:cs="Arial"/>
          <w:b/>
          <w:i/>
        </w:rPr>
        <w:t>Важно:</w:t>
      </w:r>
      <w:r w:rsidRPr="00746481">
        <w:rPr>
          <w:rFonts w:ascii="Arial" w:eastAsia="Yu Mincho" w:hAnsi="Arial" w:cs="Arial"/>
          <w:i/>
        </w:rPr>
        <w:t xml:space="preserve"> При отборе проектных предложений, Грантовая Оценочная Комиссия также будет рассматривать такой аспект, как рентабельность.</w:t>
      </w:r>
    </w:p>
    <w:p w:rsidR="0009538C" w:rsidRPr="00746481" w:rsidRDefault="00682171" w:rsidP="00682171">
      <w:pPr>
        <w:pStyle w:val="a3"/>
        <w:numPr>
          <w:ilvl w:val="0"/>
          <w:numId w:val="14"/>
        </w:numPr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>Процесс отбора и критерии оценки</w:t>
      </w:r>
    </w:p>
    <w:p w:rsidR="0009538C" w:rsidRPr="00746481" w:rsidRDefault="00682171" w:rsidP="0009538C">
      <w:pPr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Грантовая Оценочная Комиссия в составе представителей ПРООН, </w:t>
      </w:r>
      <w:r w:rsidR="002A597D">
        <w:rPr>
          <w:rFonts w:ascii="Arial" w:hAnsi="Arial" w:cs="Arial"/>
        </w:rPr>
        <w:t>Швейцарского Управления по развитию и сотрудничеству (</w:t>
      </w:r>
      <w:r w:rsidRPr="00746481">
        <w:rPr>
          <w:rFonts w:ascii="Arial" w:hAnsi="Arial" w:cs="Arial"/>
        </w:rPr>
        <w:t>SDC</w:t>
      </w:r>
      <w:r w:rsidR="002A597D">
        <w:rPr>
          <w:rFonts w:ascii="Arial" w:hAnsi="Arial" w:cs="Arial"/>
        </w:rPr>
        <w:t>)</w:t>
      </w:r>
      <w:r w:rsidRPr="00746481">
        <w:rPr>
          <w:rFonts w:ascii="Arial" w:hAnsi="Arial" w:cs="Arial"/>
        </w:rPr>
        <w:t>, Парламента, гражданского общества, а также представителей общественных советов будет производить отбор проектных предложений на основании следующих критериев:</w:t>
      </w:r>
    </w:p>
    <w:p w:rsidR="009702E8" w:rsidRPr="00746481" w:rsidRDefault="00192C1A" w:rsidP="009702E8">
      <w:pPr>
        <w:ind w:left="142"/>
        <w:jc w:val="both"/>
        <w:rPr>
          <w:rFonts w:ascii="Arial" w:hAnsi="Arial" w:cs="Arial"/>
          <w:b/>
          <w:i/>
        </w:rPr>
      </w:pPr>
      <w:r w:rsidRPr="00746481">
        <w:rPr>
          <w:rFonts w:ascii="Arial" w:hAnsi="Arial" w:cs="Arial"/>
          <w:b/>
          <w:i/>
        </w:rPr>
        <w:t>Важно: Организация, аффилиированная с экспертом из гражданского общества, являющимся членом Грантовой Оценочной Комиссии, права подавать заявки на получение гранта на сотрудничество не имеет.</w:t>
      </w:r>
    </w:p>
    <w:p w:rsidR="0009538C" w:rsidRPr="00746481" w:rsidRDefault="0009538C" w:rsidP="00A97449">
      <w:pPr>
        <w:rPr>
          <w:rFonts w:ascii="Arial" w:eastAsia="Yu Mincho" w:hAnsi="Arial" w:cs="Arial"/>
          <w:b/>
          <w:bCs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E28D8" w:rsidRPr="00746481" w:rsidRDefault="000E28D8" w:rsidP="00364F16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6481">
              <w:rPr>
                <w:rFonts w:ascii="Arial" w:hAnsi="Arial" w:cs="Arial"/>
                <w:b/>
                <w:sz w:val="20"/>
                <w:szCs w:val="20"/>
              </w:rPr>
              <w:t xml:space="preserve">Актуальность / качество представленного проектного предложения 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В какой степени предлагаемый проект соответствует цели Фонда, областям его деятельности и приоритетам, изложенным в условиях открытого тендера?</w:t>
            </w:r>
          </w:p>
          <w:p w:rsidR="000E28D8" w:rsidRPr="00746481" w:rsidRDefault="000E28D8" w:rsidP="00364F16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Четко ли определены заинтересованные стороны и носил ли их отбор стратегический характер (агенты, конечные бенефициары, целевые группы)?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Четко ли определены нужды целевой группы и конечных бенефициаров, направлено ли проектное предложение на действительное их удовлетворение? 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240732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Име</w:t>
            </w:r>
            <w:r w:rsidR="00240732">
              <w:rPr>
                <w:rFonts w:ascii="Arial" w:hAnsi="Arial" w:cs="Arial"/>
                <w:sz w:val="20"/>
                <w:szCs w:val="20"/>
              </w:rPr>
              <w:t>ю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тся ли в проекте компоненты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добавочной стоимости</w:t>
            </w:r>
            <w:r w:rsidRPr="00746481">
              <w:rPr>
                <w:rFonts w:ascii="Arial" w:hAnsi="Arial" w:cs="Arial"/>
                <w:sz w:val="20"/>
                <w:szCs w:val="20"/>
              </w:rPr>
              <w:t>, такие как новаторский подход и модели передовой практики?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E28D8" w:rsidRPr="00746481" w:rsidRDefault="000E28D8" w:rsidP="00364F16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6481">
              <w:rPr>
                <w:rFonts w:ascii="Arial" w:hAnsi="Arial" w:cs="Arial"/>
                <w:b/>
                <w:sz w:val="20"/>
                <w:szCs w:val="20"/>
              </w:rPr>
              <w:t xml:space="preserve">Методология 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Включает ли предлагаемая методология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план действий</w:t>
            </w:r>
            <w:r w:rsidRPr="00746481">
              <w:rPr>
                <w:rFonts w:ascii="Arial" w:hAnsi="Arial" w:cs="Arial"/>
                <w:sz w:val="20"/>
                <w:szCs w:val="20"/>
              </w:rPr>
              <w:t>, которы</w:t>
            </w:r>
            <w:r w:rsidR="00CF27F8">
              <w:rPr>
                <w:rFonts w:ascii="Arial" w:hAnsi="Arial" w:cs="Arial"/>
                <w:sz w:val="20"/>
                <w:szCs w:val="20"/>
              </w:rPr>
              <w:t>й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 логично и с практической точки зрения совпада</w:t>
            </w:r>
            <w:r w:rsidR="00CF27F8">
              <w:rPr>
                <w:rFonts w:ascii="Arial" w:hAnsi="Arial" w:cs="Arial"/>
                <w:sz w:val="20"/>
                <w:szCs w:val="20"/>
              </w:rPr>
              <w:t>е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т с целями и ожидаемыми результатами? </w:t>
            </w:r>
          </w:p>
          <w:p w:rsidR="000E28D8" w:rsidRPr="00746481" w:rsidRDefault="000E28D8" w:rsidP="00364F16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Насколько логична структура проекта в целом (отражает ли она анализ выявленных проблем)</w:t>
            </w:r>
            <w:r w:rsidR="00CF27F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lastRenderedPageBreak/>
              <w:t xml:space="preserve">Является ли удовлетворительным уровень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вовлеченности партнеров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(организаций гражданского общества, правительственных органов, деловых кругов, партнеров из СМИ) в реализацию проекта</w:t>
            </w:r>
            <w:r w:rsidRPr="007464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Содействуют ли предлагаемые мероприятия вовлечению уязвимых групп? 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Способствуют ли предлагаемые мероприятия дальнейшему продвижению гендерного равенства?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E28D8" w:rsidRPr="00746481" w:rsidRDefault="000E28D8" w:rsidP="00364F16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64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Финансовый и организационный потенциал 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Обладает ли организация достаточным опытом в управлении проектами? </w:t>
            </w:r>
          </w:p>
          <w:p w:rsidR="000E28D8" w:rsidRPr="00746481" w:rsidRDefault="000E28D8" w:rsidP="00364F16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Имеет ли организация подтвержденный опыт оказания мультипликативного воздействия / создания и руководства тематическими сетями организаций гражданского общества?</w:t>
            </w:r>
          </w:p>
          <w:p w:rsidR="000E28D8" w:rsidRPr="00746481" w:rsidRDefault="000E28D8" w:rsidP="00364F16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Обладает ли организация и ее сотрудники достаточным профессиональным потенциалом для реализации предлагаемого проекта?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Являются ли реалистичными предлагаемые мероприятия и являются ли предлагаемые бюджеты достаточно экономичными по каждой статье (эффективность расходования средств)?</w:t>
            </w:r>
          </w:p>
          <w:p w:rsidR="000E28D8" w:rsidRPr="00746481" w:rsidRDefault="000E28D8" w:rsidP="00364F1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>В какой степени организация способна осуществлять меры программирования, управлять выделенными средствами и предотвращать нарушения?</w:t>
            </w:r>
          </w:p>
        </w:tc>
      </w:tr>
      <w:tr w:rsidR="000E28D8" w:rsidRPr="00746481" w:rsidTr="00364F16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0E28D8" w:rsidRPr="00746481" w:rsidRDefault="000E28D8" w:rsidP="00364F16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Устойчивость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28D8" w:rsidRPr="00746481" w:rsidTr="00364F16">
        <w:trPr>
          <w:trHeight w:val="415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D8" w:rsidRPr="00746481" w:rsidRDefault="000E28D8" w:rsidP="00364F16">
            <w:pPr>
              <w:ind w:left="1447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8D8" w:rsidRPr="00746481" w:rsidRDefault="000E28D8" w:rsidP="00364F16">
            <w:pPr>
              <w:ind w:left="1447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4.1 Являются ли ожидаемые результаты или предлагаемые мероприятия устойчивыми с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институциональной и финансовой точки зрения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0E28D8" w:rsidRPr="00746481" w:rsidRDefault="000E28D8" w:rsidP="00947B24">
            <w:pPr>
              <w:ind w:left="1305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i/>
                <w:sz w:val="20"/>
                <w:szCs w:val="20"/>
              </w:rPr>
              <w:t>(будут ли продолжать существование структуры, содействующие мероприятиям проекта, после его завершения? Будет ли наблюдаться сопричастность результатам проекта на местном уровне?)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8D8" w:rsidRPr="00746481" w:rsidRDefault="000E28D8" w:rsidP="00947B24">
            <w:pPr>
              <w:ind w:left="1305" w:hanging="279"/>
              <w:rPr>
                <w:rFonts w:ascii="Arial" w:hAnsi="Arial" w:cs="Arial"/>
                <w:sz w:val="20"/>
                <w:szCs w:val="20"/>
              </w:rPr>
            </w:pPr>
            <w:r w:rsidRPr="00746481">
              <w:rPr>
                <w:rFonts w:ascii="Arial" w:hAnsi="Arial" w:cs="Arial"/>
                <w:sz w:val="20"/>
                <w:szCs w:val="20"/>
              </w:rPr>
              <w:t xml:space="preserve">4.2 Будет ли проект иметь </w:t>
            </w:r>
            <w:r w:rsidRPr="00746481">
              <w:rPr>
                <w:rFonts w:ascii="Arial" w:hAnsi="Arial" w:cs="Arial"/>
                <w:b/>
                <w:sz w:val="20"/>
                <w:szCs w:val="20"/>
              </w:rPr>
              <w:t>мультипликативный эффект</w:t>
            </w:r>
            <w:r w:rsidRPr="0074648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46481">
              <w:rPr>
                <w:rFonts w:ascii="Arial" w:hAnsi="Arial" w:cs="Arial"/>
                <w:i/>
                <w:sz w:val="20"/>
                <w:szCs w:val="20"/>
              </w:rPr>
              <w:t xml:space="preserve">(включая возможность применения к другим целевым группам, реализации в других местах и / или расширение воздействия осуществленных мероприятий, обмен информацией об опыте, накопленном в ходе реализации проекта) </w:t>
            </w:r>
          </w:p>
        </w:tc>
      </w:tr>
    </w:tbl>
    <w:p w:rsidR="005A542F" w:rsidRPr="00746481" w:rsidRDefault="005A542F" w:rsidP="00A97449">
      <w:pPr>
        <w:rPr>
          <w:rFonts w:ascii="Arial" w:hAnsi="Arial" w:cs="Arial"/>
          <w:b/>
          <w:color w:val="FF0000"/>
        </w:rPr>
      </w:pPr>
    </w:p>
    <w:p w:rsidR="00A97449" w:rsidRPr="00746481" w:rsidRDefault="00211B5A" w:rsidP="00211B5A">
      <w:pPr>
        <w:pStyle w:val="a3"/>
        <w:numPr>
          <w:ilvl w:val="0"/>
          <w:numId w:val="14"/>
        </w:numPr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>Проектная документация</w:t>
      </w:r>
    </w:p>
    <w:p w:rsidR="005A542F" w:rsidRPr="00746481" w:rsidRDefault="005A542F" w:rsidP="005A542F">
      <w:pPr>
        <w:pStyle w:val="a3"/>
        <w:rPr>
          <w:rFonts w:ascii="Arial" w:hAnsi="Arial" w:cs="Arial"/>
          <w:b/>
          <w:color w:val="FF0000"/>
          <w:u w:val="single"/>
        </w:rPr>
      </w:pPr>
    </w:p>
    <w:p w:rsidR="000E28D8" w:rsidRPr="00746481" w:rsidRDefault="000E28D8" w:rsidP="000E28D8">
      <w:pPr>
        <w:rPr>
          <w:rFonts w:ascii="Arial" w:hAnsi="Arial" w:cs="Arial"/>
        </w:rPr>
      </w:pPr>
      <w:r w:rsidRPr="00746481">
        <w:rPr>
          <w:rFonts w:ascii="Arial" w:hAnsi="Arial" w:cs="Arial"/>
        </w:rPr>
        <w:t>Проектная документация должна включать следующее:</w:t>
      </w:r>
    </w:p>
    <w:p w:rsidR="000E28D8" w:rsidRPr="00746481" w:rsidRDefault="000E28D8" w:rsidP="0074648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46481">
        <w:rPr>
          <w:rFonts w:ascii="Arial" w:hAnsi="Arial" w:cs="Arial"/>
        </w:rPr>
        <w:t>Проектное предложение (Приложение 1)</w:t>
      </w:r>
    </w:p>
    <w:p w:rsidR="000E28D8" w:rsidRPr="00746481" w:rsidRDefault="000E28D8" w:rsidP="0074648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46481">
        <w:rPr>
          <w:rFonts w:ascii="Arial" w:hAnsi="Arial" w:cs="Arial"/>
        </w:rPr>
        <w:t>План работы (Приложение 2)</w:t>
      </w:r>
    </w:p>
    <w:p w:rsidR="000E28D8" w:rsidRPr="00746481" w:rsidRDefault="000E28D8" w:rsidP="0074648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46481">
        <w:rPr>
          <w:rFonts w:ascii="Arial" w:hAnsi="Arial" w:cs="Arial"/>
        </w:rPr>
        <w:t>Подробный бюджет (Приложение 3)</w:t>
      </w:r>
    </w:p>
    <w:p w:rsidR="000E28D8" w:rsidRPr="00746481" w:rsidRDefault="000E28D8" w:rsidP="0074648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46481">
        <w:rPr>
          <w:rFonts w:ascii="Arial" w:hAnsi="Arial" w:cs="Arial"/>
        </w:rPr>
        <w:t>Логическую рамку (Приложение 4)</w:t>
      </w:r>
    </w:p>
    <w:p w:rsidR="000E28D8" w:rsidRDefault="000E28D8" w:rsidP="0074648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746481">
        <w:rPr>
          <w:rFonts w:ascii="Arial" w:hAnsi="Arial" w:cs="Arial"/>
        </w:rPr>
        <w:t>Заявление о квалификации и приемлемости (Приложение 5)</w:t>
      </w:r>
    </w:p>
    <w:p w:rsidR="004A6EC4" w:rsidRDefault="004A6EC4" w:rsidP="004A6EC4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Антикоррупционное обязательство (Приложение 6)</w:t>
      </w:r>
    </w:p>
    <w:p w:rsidR="004A6EC4" w:rsidRPr="00FC7B1C" w:rsidRDefault="004A6EC4" w:rsidP="004A6EC4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Антидискриминационное обязательство (Приложение 7)</w:t>
      </w:r>
    </w:p>
    <w:p w:rsidR="004A6EC4" w:rsidRPr="00746481" w:rsidRDefault="004A6EC4" w:rsidP="004A6EC4">
      <w:pPr>
        <w:pStyle w:val="a3"/>
        <w:rPr>
          <w:rFonts w:ascii="Arial" w:hAnsi="Arial" w:cs="Arial"/>
        </w:rPr>
      </w:pPr>
    </w:p>
    <w:p w:rsidR="000E28D8" w:rsidRPr="00746481" w:rsidRDefault="000E28D8" w:rsidP="000E28D8">
      <w:pPr>
        <w:rPr>
          <w:rFonts w:ascii="Arial" w:hAnsi="Arial" w:cs="Arial"/>
        </w:rPr>
      </w:pPr>
      <w:r w:rsidRPr="00746481">
        <w:rPr>
          <w:rFonts w:ascii="Arial" w:hAnsi="Arial" w:cs="Arial"/>
        </w:rPr>
        <w:t>Дополнительно в обязательном порядке предоставляются следующие документы:</w:t>
      </w:r>
    </w:p>
    <w:p w:rsidR="000E28D8" w:rsidRPr="00746481" w:rsidRDefault="000E28D8" w:rsidP="0074648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Копия действительного свидетельства о регистрации </w:t>
      </w:r>
    </w:p>
    <w:p w:rsidR="000E28D8" w:rsidRPr="00746481" w:rsidRDefault="000E28D8" w:rsidP="0074648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lastRenderedPageBreak/>
        <w:t xml:space="preserve">Копия Устава организации </w:t>
      </w:r>
    </w:p>
    <w:p w:rsidR="000E28D8" w:rsidRPr="00746481" w:rsidRDefault="000E28D8" w:rsidP="0074648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Информация о банковском счете </w:t>
      </w:r>
    </w:p>
    <w:p w:rsidR="000E28D8" w:rsidRPr="00746481" w:rsidRDefault="000E28D8" w:rsidP="0074648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Копия описательного отчета организации относительно ранее осуществленных проектов в рамках предлагаемых сфер деятельности </w:t>
      </w:r>
    </w:p>
    <w:p w:rsidR="000E28D8" w:rsidRDefault="000E28D8" w:rsidP="00746481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Резюме и копии дипломов экспертов </w:t>
      </w:r>
    </w:p>
    <w:p w:rsidR="00945599" w:rsidRPr="00F74CE3" w:rsidRDefault="00945599" w:rsidP="0094559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74CE3">
        <w:rPr>
          <w:rFonts w:ascii="Arial" w:hAnsi="Arial" w:cs="Arial"/>
        </w:rPr>
        <w:t>Оригиналы/копии документов, выданные соответствующими компетентными органами, подтве</w:t>
      </w:r>
      <w:r>
        <w:rPr>
          <w:rFonts w:ascii="Arial" w:hAnsi="Arial" w:cs="Arial"/>
        </w:rPr>
        <w:t xml:space="preserve">рждающие отсутствие у организации </w:t>
      </w:r>
      <w:r w:rsidRPr="00F74CE3">
        <w:rPr>
          <w:rFonts w:ascii="Arial" w:hAnsi="Arial" w:cs="Arial"/>
        </w:rPr>
        <w:t>текущих задолженностей в социальном фонде и налоговых органах КР (датированные в течение 1 месяцa до срока закрытия тендера);</w:t>
      </w:r>
    </w:p>
    <w:p w:rsidR="00945599" w:rsidRPr="00746481" w:rsidRDefault="00945599" w:rsidP="00945599">
      <w:pPr>
        <w:pStyle w:val="a3"/>
        <w:jc w:val="both"/>
        <w:rPr>
          <w:rFonts w:ascii="Arial" w:hAnsi="Arial" w:cs="Arial"/>
        </w:rPr>
      </w:pPr>
    </w:p>
    <w:p w:rsidR="000E28D8" w:rsidRPr="00746481" w:rsidRDefault="000E28D8" w:rsidP="000E28D8">
      <w:pPr>
        <w:rPr>
          <w:rFonts w:ascii="Arial" w:hAnsi="Arial" w:cs="Arial"/>
        </w:rPr>
      </w:pPr>
      <w:r w:rsidRPr="00746481">
        <w:rPr>
          <w:rFonts w:ascii="Arial" w:hAnsi="Arial" w:cs="Arial"/>
        </w:rPr>
        <w:t>Следует иметь в виду, что в случае утверждения проекта будут запрошены оригиналы указанных документов.</w:t>
      </w:r>
    </w:p>
    <w:p w:rsidR="003D1215" w:rsidRPr="00746481" w:rsidRDefault="003D1215" w:rsidP="003D1215">
      <w:pPr>
        <w:rPr>
          <w:rFonts w:ascii="Arial" w:hAnsi="Arial" w:cs="Arial"/>
          <w:b/>
        </w:rPr>
      </w:pPr>
    </w:p>
    <w:p w:rsidR="0036541E" w:rsidRPr="00746481" w:rsidRDefault="008F473F" w:rsidP="008F473F">
      <w:pPr>
        <w:pStyle w:val="a3"/>
        <w:numPr>
          <w:ilvl w:val="0"/>
          <w:numId w:val="14"/>
        </w:numPr>
        <w:jc w:val="both"/>
        <w:rPr>
          <w:rFonts w:ascii="Arial" w:hAnsi="Arial" w:cs="Arial"/>
          <w:b/>
          <w:color w:val="FF0000"/>
          <w:u w:val="single"/>
        </w:rPr>
      </w:pPr>
      <w:r w:rsidRPr="00746481">
        <w:rPr>
          <w:rFonts w:ascii="Arial" w:hAnsi="Arial" w:cs="Arial"/>
          <w:b/>
          <w:color w:val="FF0000"/>
          <w:u w:val="single"/>
        </w:rPr>
        <w:t>Уведомление о принятом решении</w:t>
      </w:r>
    </w:p>
    <w:p w:rsidR="008F473F" w:rsidRPr="00746481" w:rsidRDefault="008F473F" w:rsidP="008F473F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 xml:space="preserve">Все заявители будут уведомлены в письменной форме об утверждении или отказе в финансировании их проекта. </w:t>
      </w:r>
    </w:p>
    <w:p w:rsidR="008F473F" w:rsidRPr="00746481" w:rsidRDefault="008F473F" w:rsidP="008F473F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Решение об отклонении проектного предложения или отказе в выделении средств принимается:</w:t>
      </w:r>
    </w:p>
    <w:p w:rsidR="008F473F" w:rsidRPr="00746481" w:rsidRDefault="008F473F" w:rsidP="00746481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В случае несоблюдения заявителем или консорциумом заявителей условий открытого тендера;</w:t>
      </w:r>
    </w:p>
    <w:p w:rsidR="008F473F" w:rsidRPr="00746481" w:rsidRDefault="008F473F" w:rsidP="00746481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В случае если предлагаемые мероприятия являются неприемлемыми (т.е. предлагаемая деятельность выходит за рамки открытого тендера проектных предложений, предлагаемый срок осуществления проекта превышает допустимый период времени, запрошенная сумма превышает максимально допустимую сумму и т.п.);</w:t>
      </w:r>
    </w:p>
    <w:p w:rsidR="008F473F" w:rsidRPr="00746481" w:rsidRDefault="008F473F" w:rsidP="00746481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В случае если представленное проектное предложение не является достаточно актуальным, или в случае, если финансовый и операционный потенциал недостаточны.</w:t>
      </w:r>
    </w:p>
    <w:p w:rsidR="00FF1046" w:rsidRPr="00746481" w:rsidRDefault="008F473F" w:rsidP="00FF1046">
      <w:pPr>
        <w:jc w:val="both"/>
        <w:rPr>
          <w:rFonts w:ascii="Arial" w:hAnsi="Arial" w:cs="Arial"/>
        </w:rPr>
      </w:pPr>
      <w:r w:rsidRPr="00746481">
        <w:rPr>
          <w:rFonts w:ascii="Arial" w:hAnsi="Arial" w:cs="Arial"/>
        </w:rPr>
        <w:t>В случае выделения средств организации, организация заключает контракт и осуществляет все мероприятия проекта в соответствии с условиями такого контракта.</w:t>
      </w:r>
    </w:p>
    <w:sectPr w:rsidR="00FF1046" w:rsidRPr="0074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E3C"/>
    <w:multiLevelType w:val="hybridMultilevel"/>
    <w:tmpl w:val="673AA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877"/>
    <w:multiLevelType w:val="multilevel"/>
    <w:tmpl w:val="E080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847083"/>
    <w:multiLevelType w:val="hybridMultilevel"/>
    <w:tmpl w:val="3C0E4C20"/>
    <w:lvl w:ilvl="0" w:tplc="6F32382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13A1"/>
    <w:multiLevelType w:val="hybridMultilevel"/>
    <w:tmpl w:val="FECE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79C"/>
    <w:multiLevelType w:val="hybridMultilevel"/>
    <w:tmpl w:val="275E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6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A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0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7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4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8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DC2817"/>
    <w:multiLevelType w:val="hybridMultilevel"/>
    <w:tmpl w:val="842AC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54BA6"/>
    <w:multiLevelType w:val="hybridMultilevel"/>
    <w:tmpl w:val="EDE28F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7353D"/>
    <w:multiLevelType w:val="hybridMultilevel"/>
    <w:tmpl w:val="8660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343"/>
    <w:multiLevelType w:val="hybridMultilevel"/>
    <w:tmpl w:val="4C7CB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A2BA9"/>
    <w:multiLevelType w:val="hybridMultilevel"/>
    <w:tmpl w:val="80281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6F6A"/>
    <w:multiLevelType w:val="hybridMultilevel"/>
    <w:tmpl w:val="21F63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A7DBD"/>
    <w:multiLevelType w:val="hybridMultilevel"/>
    <w:tmpl w:val="C50E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7589"/>
    <w:multiLevelType w:val="hybridMultilevel"/>
    <w:tmpl w:val="C15ECE38"/>
    <w:lvl w:ilvl="0" w:tplc="6F32382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6298E"/>
    <w:multiLevelType w:val="hybridMultilevel"/>
    <w:tmpl w:val="B6186070"/>
    <w:lvl w:ilvl="0" w:tplc="5EB815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279"/>
    <w:multiLevelType w:val="hybridMultilevel"/>
    <w:tmpl w:val="3F1EB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9"/>
    <w:rsid w:val="00022840"/>
    <w:rsid w:val="0002509D"/>
    <w:rsid w:val="00056897"/>
    <w:rsid w:val="00074B82"/>
    <w:rsid w:val="00082F79"/>
    <w:rsid w:val="00091236"/>
    <w:rsid w:val="0009538C"/>
    <w:rsid w:val="00095ACF"/>
    <w:rsid w:val="000A03EC"/>
    <w:rsid w:val="000B0139"/>
    <w:rsid w:val="000B3F1A"/>
    <w:rsid w:val="000B5D86"/>
    <w:rsid w:val="000E0795"/>
    <w:rsid w:val="000E28D8"/>
    <w:rsid w:val="000F6516"/>
    <w:rsid w:val="00121FEE"/>
    <w:rsid w:val="00122C40"/>
    <w:rsid w:val="00127DF5"/>
    <w:rsid w:val="001530E9"/>
    <w:rsid w:val="00155988"/>
    <w:rsid w:val="00163038"/>
    <w:rsid w:val="00192C1A"/>
    <w:rsid w:val="001D2425"/>
    <w:rsid w:val="001F6B49"/>
    <w:rsid w:val="0020099D"/>
    <w:rsid w:val="00211B5A"/>
    <w:rsid w:val="0021708C"/>
    <w:rsid w:val="002218A5"/>
    <w:rsid w:val="002321F6"/>
    <w:rsid w:val="00240732"/>
    <w:rsid w:val="00275170"/>
    <w:rsid w:val="00276680"/>
    <w:rsid w:val="002A597D"/>
    <w:rsid w:val="002A7A5B"/>
    <w:rsid w:val="002C01E8"/>
    <w:rsid w:val="002D766C"/>
    <w:rsid w:val="002F422E"/>
    <w:rsid w:val="00310B65"/>
    <w:rsid w:val="00335ED4"/>
    <w:rsid w:val="00337AE8"/>
    <w:rsid w:val="00357979"/>
    <w:rsid w:val="0036541E"/>
    <w:rsid w:val="00370598"/>
    <w:rsid w:val="003773E4"/>
    <w:rsid w:val="003A5EB9"/>
    <w:rsid w:val="003C1F72"/>
    <w:rsid w:val="003D1215"/>
    <w:rsid w:val="003E3423"/>
    <w:rsid w:val="0040560E"/>
    <w:rsid w:val="004159A8"/>
    <w:rsid w:val="004A6EC4"/>
    <w:rsid w:val="004B213D"/>
    <w:rsid w:val="004C2BFA"/>
    <w:rsid w:val="004C52FF"/>
    <w:rsid w:val="004E4C21"/>
    <w:rsid w:val="004F3B89"/>
    <w:rsid w:val="004F474B"/>
    <w:rsid w:val="00500C07"/>
    <w:rsid w:val="00541260"/>
    <w:rsid w:val="00567A7D"/>
    <w:rsid w:val="00572B87"/>
    <w:rsid w:val="00582F8F"/>
    <w:rsid w:val="005A0AAE"/>
    <w:rsid w:val="005A542F"/>
    <w:rsid w:val="005B7FC5"/>
    <w:rsid w:val="005D4C41"/>
    <w:rsid w:val="005F2AEA"/>
    <w:rsid w:val="00614335"/>
    <w:rsid w:val="00682171"/>
    <w:rsid w:val="00687407"/>
    <w:rsid w:val="00697AD3"/>
    <w:rsid w:val="006C46F4"/>
    <w:rsid w:val="006C5FD5"/>
    <w:rsid w:val="006E0D06"/>
    <w:rsid w:val="006E1A9E"/>
    <w:rsid w:val="00705AAA"/>
    <w:rsid w:val="00723B31"/>
    <w:rsid w:val="00746481"/>
    <w:rsid w:val="00752EB3"/>
    <w:rsid w:val="00767418"/>
    <w:rsid w:val="007852AA"/>
    <w:rsid w:val="0078669F"/>
    <w:rsid w:val="0083785C"/>
    <w:rsid w:val="00861667"/>
    <w:rsid w:val="00882F1D"/>
    <w:rsid w:val="00884B14"/>
    <w:rsid w:val="008916C9"/>
    <w:rsid w:val="008A679D"/>
    <w:rsid w:val="008E20BA"/>
    <w:rsid w:val="008F473F"/>
    <w:rsid w:val="008F5F25"/>
    <w:rsid w:val="00921106"/>
    <w:rsid w:val="00945599"/>
    <w:rsid w:val="00947B24"/>
    <w:rsid w:val="00967BE0"/>
    <w:rsid w:val="009702E8"/>
    <w:rsid w:val="009752E7"/>
    <w:rsid w:val="0098526D"/>
    <w:rsid w:val="00993B97"/>
    <w:rsid w:val="00995EB3"/>
    <w:rsid w:val="009C5D05"/>
    <w:rsid w:val="009C7DD6"/>
    <w:rsid w:val="009E30CB"/>
    <w:rsid w:val="009F1DBD"/>
    <w:rsid w:val="009F3067"/>
    <w:rsid w:val="00A04A16"/>
    <w:rsid w:val="00A31234"/>
    <w:rsid w:val="00A97449"/>
    <w:rsid w:val="00AA5CC4"/>
    <w:rsid w:val="00AA6CB2"/>
    <w:rsid w:val="00AE661F"/>
    <w:rsid w:val="00AF48EA"/>
    <w:rsid w:val="00B56BD6"/>
    <w:rsid w:val="00B64489"/>
    <w:rsid w:val="00BB3CA7"/>
    <w:rsid w:val="00BE3F77"/>
    <w:rsid w:val="00C0035B"/>
    <w:rsid w:val="00C35594"/>
    <w:rsid w:val="00C83694"/>
    <w:rsid w:val="00CA7B89"/>
    <w:rsid w:val="00CF27F8"/>
    <w:rsid w:val="00D01E3C"/>
    <w:rsid w:val="00D377E4"/>
    <w:rsid w:val="00D44357"/>
    <w:rsid w:val="00D44715"/>
    <w:rsid w:val="00D5085C"/>
    <w:rsid w:val="00D64B88"/>
    <w:rsid w:val="00DC6203"/>
    <w:rsid w:val="00DC6539"/>
    <w:rsid w:val="00DD0A9B"/>
    <w:rsid w:val="00DF139A"/>
    <w:rsid w:val="00E0787D"/>
    <w:rsid w:val="00E11712"/>
    <w:rsid w:val="00E131D1"/>
    <w:rsid w:val="00E41373"/>
    <w:rsid w:val="00EA11FA"/>
    <w:rsid w:val="00EA1FE8"/>
    <w:rsid w:val="00EA2355"/>
    <w:rsid w:val="00EB06DF"/>
    <w:rsid w:val="00ED3373"/>
    <w:rsid w:val="00EF6FE7"/>
    <w:rsid w:val="00EF73C8"/>
    <w:rsid w:val="00F024A7"/>
    <w:rsid w:val="00F25247"/>
    <w:rsid w:val="00FA6138"/>
    <w:rsid w:val="00FD04BD"/>
    <w:rsid w:val="00FD65BD"/>
    <w:rsid w:val="00FE303F"/>
    <w:rsid w:val="00FF104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A7D5"/>
  <w15:docId w15:val="{047FDC63-B354-46A4-AC39-1FE4B18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14"/>
    <w:pPr>
      <w:ind w:left="720"/>
      <w:contextualSpacing/>
    </w:pPr>
  </w:style>
  <w:style w:type="table" w:styleId="a4">
    <w:name w:val="Table Grid"/>
    <w:basedOn w:val="a1"/>
    <w:uiPriority w:val="39"/>
    <w:rsid w:val="00E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Sabyrbekov</dc:creator>
  <cp:lastModifiedBy>Kunduz Ermekbaeva</cp:lastModifiedBy>
  <cp:revision>4</cp:revision>
  <dcterms:created xsi:type="dcterms:W3CDTF">2017-08-21T07:40:00Z</dcterms:created>
  <dcterms:modified xsi:type="dcterms:W3CDTF">2017-09-08T08:46:00Z</dcterms:modified>
</cp:coreProperties>
</file>