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8.emf" ContentType="image/x-emf"/>
  <Override PartName="/word/media/image6.png" ContentType="image/png"/>
  <Override PartName="/word/media/image5.png" ContentType="image/png"/>
  <Override PartName="/word/media/image7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w="9722" w:type="dxa"/>
        <w:jc w:val="left"/>
        <w:tblInd w:w="10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2163"/>
        <w:gridCol w:w="4123"/>
      </w:tblGrid>
      <w:tr>
        <w:trPr>
          <w:cantSplit w:val="false"/>
        </w:trPr>
        <w:tc>
          <w:tcPr>
            <w:tcW w:w="343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kTekst"/>
              <w:spacing w:lineRule="auto" w:line="240" w:before="0" w:after="0"/>
              <w:ind w:left="0" w:right="0" w:firstLine="709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kTekst"/>
              <w:spacing w:lineRule="auto" w:line="240" w:before="0" w:after="0"/>
              <w:ind w:left="0" w:right="0" w:firstLine="709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kGrif"/>
              <w:spacing w:lineRule="auto" w:line="240" w:before="0" w:after="0"/>
              <w:ind w:left="601" w:right="0" w:hanging="0"/>
              <w:jc w:val="right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1</w:t>
            </w:r>
          </w:p>
          <w:p>
            <w:pPr>
              <w:pStyle w:val="TkGrif"/>
              <w:spacing w:lineRule="auto" w:line="240" w:before="0" w:after="0"/>
              <w:ind w:left="1308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 </w:t>
            </w:r>
          </w:p>
          <w:p>
            <w:pPr>
              <w:pStyle w:val="TkGrif"/>
              <w:spacing w:lineRule="auto" w:line="240" w:before="0" w:after="0"/>
              <w:ind w:left="1308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Министерства экономики  </w:t>
            </w:r>
          </w:p>
          <w:p>
            <w:pPr>
              <w:pStyle w:val="TkGrif"/>
              <w:spacing w:lineRule="auto" w:line="240" w:before="0" w:after="0"/>
              <w:ind w:left="1308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«___»_______2015 года №___</w:t>
            </w:r>
          </w:p>
          <w:p>
            <w:pPr>
              <w:pStyle w:val="TkGrif"/>
              <w:spacing w:lineRule="auto" w:line="240" w:before="0" w:after="0"/>
              <w:ind w:left="741" w:right="0" w:hanging="0"/>
              <w:jc w:val="left"/>
              <w:rPr>
                <w:rFonts w:cs="Times New Roman"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TkNazvanie"/>
        <w:spacing w:lineRule="auto" w:line="240" w:before="0" w:after="0"/>
        <w:ind w:left="1134" w:right="1134" w:firstLine="709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Методология по стратегическому планированию </w:t>
      </w:r>
    </w:p>
    <w:p>
      <w:pPr>
        <w:pStyle w:val="TkNazvanie"/>
        <w:spacing w:lineRule="auto" w:line="240" w:before="0" w:after="0"/>
        <w:ind w:left="1134" w:right="1134" w:firstLine="709"/>
        <w:rPr>
          <w:rFonts w:cs="Times New Roman" w:ascii="Times New Roman" w:hAnsi="Times New Roman"/>
          <w:bCs w:val="false"/>
          <w:lang w:bidi="en-US"/>
        </w:rPr>
      </w:pPr>
      <w:r>
        <w:rPr>
          <w:rFonts w:cs="Times New Roman" w:ascii="Times New Roman" w:hAnsi="Times New Roman"/>
        </w:rPr>
        <w:t xml:space="preserve">устойчивого </w:t>
      </w:r>
      <w:r>
        <w:rPr>
          <w:rFonts w:cs="Times New Roman" w:ascii="Times New Roman" w:hAnsi="Times New Roman"/>
          <w:bCs w:val="false"/>
          <w:lang w:bidi="en-US"/>
        </w:rPr>
        <w:t>развития</w:t>
      </w:r>
    </w:p>
    <w:p>
      <w:pPr>
        <w:pStyle w:val="TkNazvanie"/>
        <w:spacing w:lineRule="auto" w:line="240" w:before="0" w:after="0"/>
        <w:ind w:left="1134" w:right="1134" w:firstLine="709"/>
        <w:rPr>
          <w:rFonts w:cs="Times New Roman" w:ascii="Times New Roman" w:hAnsi="Times New Roman"/>
          <w:sz w:val="16"/>
          <w:szCs w:val="16"/>
          <w:lang w:val="ky-KG"/>
        </w:rPr>
      </w:pPr>
      <w:r>
        <w:rPr>
          <w:rFonts w:cs="Times New Roman" w:ascii="Times New Roman" w:hAnsi="Times New Roman"/>
          <w:sz w:val="16"/>
          <w:szCs w:val="16"/>
          <w:lang w:val="ky-KG"/>
        </w:rPr>
      </w:r>
    </w:p>
    <w:p>
      <w:pPr>
        <w:pStyle w:val="TkZagolovok2"/>
        <w:spacing w:lineRule="auto" w:line="240" w:before="0" w:after="0"/>
        <w:ind w:left="1134" w:right="1134" w:firstLine="709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1. Общие положения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Настоящая Методология по стратегическому планированию устойчивого развития (далее - Методология) устанавливает порядок разработки государственных стратегических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Методология используется при разработке государственных стратегических документов (далее – стратегический документ) и направлена на унификацию и систематизацию стратегических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Цели и задачи стратегических документов выстраиваются через следующие элементы системы государственного управления: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государственные институты управления;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законодательство;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кадровый потенциал;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доступность и достоверность информации для принятия выверенных политических решений.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Государственный стратегический документ – это инструмент государственного стратегического планирования государственной политики, разработанный в виде письменного официального документа установленной формы, имеющий уровень и порядок, ограниченный по срокам реализации и утвержденный соответствующим нормативным правовым актом.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TkZagolovok2"/>
        <w:spacing w:lineRule="auto" w:line="240" w:before="0" w:after="0"/>
        <w:ind w:left="1134" w:right="1134" w:firstLine="709"/>
        <w:rPr>
          <w:rFonts w:eastAsia="Calibri" w:cs="Times New Roman" w:ascii="Times New Roman" w:hAnsi="Times New Roman"/>
        </w:rPr>
      </w:pPr>
      <w:r>
        <w:rPr>
          <w:rFonts w:cs="Times New Roman" w:ascii="Times New Roman" w:hAnsi="Times New Roman"/>
        </w:rPr>
        <w:t>2. Рабочая группа. Подготовка к разработке с</w:t>
      </w:r>
      <w:r>
        <w:rPr>
          <w:rFonts w:eastAsia="Calibri" w:cs="Times New Roman" w:ascii="Times New Roman" w:hAnsi="Times New Roman"/>
        </w:rPr>
        <w:t>тратегических документов</w:t>
      </w:r>
    </w:p>
    <w:p>
      <w:pPr>
        <w:pStyle w:val="TkTekst"/>
        <w:spacing w:lineRule="auto" w:line="240" w:before="0" w:after="0"/>
        <w:ind w:left="0" w:right="0" w:firstLine="709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Для разработки проекта с</w:t>
      </w:r>
      <w:r>
        <w:rPr>
          <w:rFonts w:eastAsia="Calibri" w:cs="Times New Roman" w:ascii="Times New Roman" w:hAnsi="Times New Roman"/>
          <w:sz w:val="24"/>
          <w:szCs w:val="24"/>
        </w:rPr>
        <w:t>тратегического документа</w:t>
      </w:r>
      <w:r>
        <w:rPr>
          <w:rFonts w:cs="Times New Roman" w:ascii="Times New Roman" w:hAnsi="Times New Roman"/>
          <w:sz w:val="24"/>
          <w:szCs w:val="24"/>
        </w:rPr>
        <w:t xml:space="preserve"> государственного органа, инициирующего разработку проекта стратегического документа, утверждается рабочая группа.</w:t>
      </w:r>
    </w:p>
    <w:p>
      <w:pPr>
        <w:pStyle w:val="TkTekst"/>
        <w:spacing w:lineRule="auto" w:line="240" w:before="0" w:after="0"/>
        <w:ind w:left="0" w:right="0" w:firstLine="709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В состав рабочей группы помимо профильных специалистов, в случае необходимости должны быть включены специалисты в области юриспруденции, финансов и экономики, представителей государственных органов и органов местного самоуправления, экологи и специалисты по вопросам охраны окружающей среды, эксперты по вопросам государственного управления и предупреждения коррупции, эксперты в области межэтнического развития. Кроме этого в состав рабочей группы могут включаться и другие специалисты, а также представители других заинтересованных сторон. Состав рабочей группы должен быть сформирован с учетом проработки всех составляющих модели устойчивого развития и позволить разработать качественный стратегический документ.</w:t>
      </w:r>
    </w:p>
    <w:p>
      <w:pPr>
        <w:pStyle w:val="TkTekst"/>
        <w:spacing w:lineRule="auto" w:line="240" w:before="0" w:after="0"/>
        <w:ind w:left="0" w:right="0" w:firstLine="709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Процесс разработки стратегического документа должен осуществляться в тесном партнёрстве органов государственного управления, региональных представительств, международных организаций и всех заинтересованных сторон гражданского сектора.</w:t>
      </w:r>
    </w:p>
    <w:p>
      <w:pPr>
        <w:pStyle w:val="TkTekst"/>
        <w:spacing w:lineRule="auto" w:line="240" w:before="0" w:after="0"/>
        <w:ind w:left="0" w:right="0" w:firstLine="709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pacing w:lineRule="auto" w:line="240" w:before="0" w:after="200"/>
        <w:ind w:left="0" w:right="0" w:firstLine="709"/>
        <w:jc w:val="center"/>
        <w:rPr>
          <w:rFonts w:ascii="Times New Roman" w:hAnsi="Times New Roman"/>
          <w:color w:val="00000A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A"/>
          <w:sz w:val="24"/>
          <w:szCs w:val="24"/>
          <w:lang w:val="ru-RU" w:eastAsia="ru-RU"/>
        </w:rPr>
        <w:t xml:space="preserve">3. Стадии организации </w:t>
      </w:r>
      <w:bookmarkStart w:id="0" w:name="_Toc367715342"/>
      <w:bookmarkEnd w:id="0"/>
      <w:r>
        <w:rPr>
          <w:rFonts w:ascii="Times New Roman" w:hAnsi="Times New Roman"/>
          <w:color w:val="00000A"/>
          <w:sz w:val="24"/>
          <w:szCs w:val="24"/>
          <w:lang w:val="ru-RU" w:eastAsia="ru-RU"/>
        </w:rPr>
        <w:t>работ при формировании стратегических документов</w:t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Организационные работы при разработке стратегических документов состоит из следующих этапов:</w:t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1-й этап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Официальное инициирование процесса разработки стратегического документа;</w:t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2-й этап: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Разработка и утверждение </w:t>
      </w: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организационного плана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, включающего:</w:t>
      </w:r>
    </w:p>
    <w:p>
      <w:pPr>
        <w:pStyle w:val="ListParagraph"/>
        <w:tabs>
          <w:tab w:val="left" w:pos="42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- Координационный механизм и схему управления процессом разработки стратегического документа; </w:t>
      </w:r>
    </w:p>
    <w:p>
      <w:pPr>
        <w:pStyle w:val="ListParagraph"/>
        <w:tabs>
          <w:tab w:val="left" w:pos="42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- Состав рабочей группы </w:t>
      </w:r>
    </w:p>
    <w:p>
      <w:pPr>
        <w:pStyle w:val="ListParagraph"/>
        <w:tabs>
          <w:tab w:val="left" w:pos="42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- Мероприятия по сотрудничеству с международными донорскими организациями; </w:t>
      </w:r>
    </w:p>
    <w:p>
      <w:pPr>
        <w:pStyle w:val="ListParagraph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- Форматы и процедуры взаимодействия с гражданским обществом и другими участниками процесса, включая информационно - образовательные мероприятия; </w:t>
      </w:r>
    </w:p>
    <w:p>
      <w:pPr>
        <w:pStyle w:val="ListParagraph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- Другие организационные мероприятия, связанные с обсуждением промежуточных и финальных результатов стратегии;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0" w:right="0" w:firstLine="709"/>
        <w:rPr>
          <w:rFonts w:eastAsia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3-й этап: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Сопровождение процесса утверждения проектов стратегий. 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0" w:right="0" w:firstLine="709"/>
        <w:rPr>
          <w:rFonts w:eastAsia="Times New Roman" w:ascii="Times New Roman" w:hAnsi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1"/>
        <w:spacing w:lineRule="auto" w:line="240" w:before="0" w:after="200"/>
        <w:ind w:left="0" w:right="0" w:firstLine="709"/>
        <w:jc w:val="center"/>
        <w:rPr>
          <w:rFonts w:ascii="Times New Roman" w:hAnsi="Times New Roman"/>
          <w:bCs w:val="false"/>
          <w:color w:val="00000A"/>
          <w:sz w:val="24"/>
          <w:szCs w:val="24"/>
          <w:lang w:val="ru-RU" w:eastAsia="ru-RU"/>
        </w:rPr>
      </w:pPr>
      <w:bookmarkStart w:id="1" w:name="_Toc367715343"/>
      <w:r>
        <w:rPr>
          <w:rFonts w:ascii="Times New Roman" w:hAnsi="Times New Roman"/>
          <w:bCs w:val="false"/>
          <w:color w:val="00000A"/>
          <w:sz w:val="24"/>
          <w:szCs w:val="24"/>
          <w:lang w:val="ru-RU" w:eastAsia="ru-RU"/>
        </w:rPr>
        <w:t>4. Стандартные требования при разработке Стратеги</w:t>
      </w:r>
      <w:bookmarkEnd w:id="1"/>
      <w:r>
        <w:rPr>
          <w:rFonts w:ascii="Times New Roman" w:hAnsi="Times New Roman"/>
          <w:bCs w:val="false"/>
          <w:color w:val="00000A"/>
          <w:sz w:val="24"/>
          <w:szCs w:val="24"/>
          <w:lang w:val="ru-RU" w:eastAsia="ru-RU"/>
        </w:rPr>
        <w:t>ческого документа</w:t>
      </w:r>
    </w:p>
    <w:p>
      <w:pPr>
        <w:pStyle w:val="4"/>
        <w:spacing w:lineRule="auto" w:line="240" w:before="0" w:after="0"/>
        <w:ind w:left="0" w:right="0" w:firstLine="709"/>
        <w:rPr>
          <w:rFonts w:ascii="Times New Roman" w:hAnsi="Times New Roman"/>
          <w:b w:val="false"/>
          <w:bCs w:val="false"/>
          <w:sz w:val="24"/>
          <w:szCs w:val="24"/>
          <w:lang w:eastAsia="ru-RU"/>
        </w:rPr>
      </w:pPr>
      <w:r>
        <w:rPr>
          <w:rFonts w:ascii="Times New Roman" w:hAnsi="Times New Roman"/>
          <w:bCs w:val="false"/>
          <w:sz w:val="24"/>
          <w:szCs w:val="24"/>
          <w:lang w:eastAsia="ru-RU"/>
        </w:rPr>
        <w:t>Общие требования по подготовке разделов</w:t>
      </w:r>
      <w:r>
        <w:rPr>
          <w:rFonts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0" w:firstLine="709"/>
        <w:rPr>
          <w:rFonts w:eastAsia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Общие требования к разработке разделов сводятся к следующему:</w:t>
      </w:r>
    </w:p>
    <w:p>
      <w:pPr>
        <w:pStyle w:val="Normal"/>
        <w:numPr>
          <w:ilvl w:val="0"/>
          <w:numId w:val="2"/>
        </w:numPr>
        <w:tabs>
          <w:tab w:val="left" w:pos="540" w:leader="none"/>
        </w:tabs>
        <w:spacing w:lineRule="auto" w:line="240" w:before="0" w:after="0"/>
        <w:ind w:left="0" w:right="0" w:hanging="360"/>
        <w:jc w:val="both"/>
        <w:rPr>
          <w:rFonts w:eastAsia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Глубокий анализ и оценка текущих тенденций развития страны</w:t>
      </w:r>
    </w:p>
    <w:p>
      <w:pPr>
        <w:pStyle w:val="Normal"/>
        <w:numPr>
          <w:ilvl w:val="0"/>
          <w:numId w:val="2"/>
        </w:numPr>
        <w:tabs>
          <w:tab w:val="left" w:pos="540" w:leader="none"/>
        </w:tabs>
        <w:spacing w:lineRule="auto" w:line="240" w:before="0" w:after="0"/>
        <w:ind w:left="0" w:right="0" w:hanging="360"/>
        <w:jc w:val="both"/>
        <w:rPr>
          <w:rFonts w:eastAsia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Обоснование и постановка целей, исходя из отраслевых и секторальных планов, намерений достижения желаемого состояния на момент завершения стратегии с учётом выявленных проблем</w:t>
      </w:r>
    </w:p>
    <w:p>
      <w:pPr>
        <w:pStyle w:val="Normal"/>
        <w:numPr>
          <w:ilvl w:val="0"/>
          <w:numId w:val="2"/>
        </w:numPr>
        <w:tabs>
          <w:tab w:val="left" w:pos="540" w:leader="none"/>
        </w:tabs>
        <w:spacing w:lineRule="auto" w:line="240" w:before="0" w:after="0"/>
        <w:ind w:left="0" w:right="0" w:hanging="360"/>
        <w:jc w:val="both"/>
        <w:rPr>
          <w:rFonts w:eastAsia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Ориентированность поставленных целей на конкретные результаты </w:t>
      </w:r>
    </w:p>
    <w:p>
      <w:pPr>
        <w:pStyle w:val="Normal"/>
        <w:numPr>
          <w:ilvl w:val="0"/>
          <w:numId w:val="2"/>
        </w:numPr>
        <w:tabs>
          <w:tab w:val="left" w:pos="540" w:leader="none"/>
        </w:tabs>
        <w:spacing w:lineRule="auto" w:line="240" w:before="0" w:after="0"/>
        <w:ind w:left="0" w:right="0" w:hanging="360"/>
        <w:jc w:val="both"/>
        <w:rPr>
          <w:rFonts w:eastAsia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Привлекательность поставленных целей для населения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Правдивость и реалистичность поставленных целей</w:t>
      </w:r>
    </w:p>
    <w:p>
      <w:pPr>
        <w:pStyle w:val="Normal"/>
        <w:numPr>
          <w:ilvl w:val="0"/>
          <w:numId w:val="2"/>
        </w:numPr>
        <w:tabs>
          <w:tab w:val="left" w:pos="540" w:leader="none"/>
        </w:tabs>
        <w:spacing w:lineRule="auto" w:line="240" w:before="0" w:after="0"/>
        <w:ind w:left="0" w:right="0" w:hanging="360"/>
        <w:jc w:val="both"/>
        <w:rPr>
          <w:rFonts w:eastAsia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Определение и формулирование приоритетных направлений для продвижения к поставленным целям должно осуществляться также на основе выявленных проблем, решение которых позволит кратчайшим способом или наиболее вероятно продвинуться к цели </w:t>
      </w:r>
    </w:p>
    <w:p>
      <w:pPr>
        <w:pStyle w:val="Normal"/>
        <w:numPr>
          <w:ilvl w:val="0"/>
          <w:numId w:val="2"/>
        </w:numPr>
        <w:tabs>
          <w:tab w:val="left" w:pos="540" w:leader="none"/>
        </w:tabs>
        <w:spacing w:lineRule="auto" w:line="240" w:before="0" w:after="0"/>
        <w:ind w:left="0" w:right="0" w:hanging="360"/>
        <w:jc w:val="both"/>
        <w:rPr>
          <w:rFonts w:eastAsia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По каждому из приоритетных направлений необходимо поставить конкретные задачи и меры/действия по их решению</w:t>
      </w:r>
    </w:p>
    <w:p>
      <w:pPr>
        <w:pStyle w:val="Normal"/>
        <w:numPr>
          <w:ilvl w:val="0"/>
          <w:numId w:val="2"/>
        </w:numPr>
        <w:tabs>
          <w:tab w:val="left" w:pos="540" w:leader="none"/>
        </w:tabs>
        <w:spacing w:lineRule="auto" w:line="240" w:before="0" w:after="0"/>
        <w:ind w:left="0" w:right="0" w:hanging="360"/>
        <w:jc w:val="both"/>
        <w:rPr>
          <w:rFonts w:eastAsia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План мер должен стать «Планом мероприятий» для конкретного министерства, ведомства и, в целом, для Правительства по реализации Стратегического документа</w:t>
      </w:r>
    </w:p>
    <w:p>
      <w:pPr>
        <w:pStyle w:val="Normal"/>
        <w:numPr>
          <w:ilvl w:val="0"/>
          <w:numId w:val="2"/>
        </w:numPr>
        <w:tabs>
          <w:tab w:val="left" w:pos="540" w:leader="none"/>
        </w:tabs>
        <w:spacing w:lineRule="auto" w:line="240" w:before="0" w:after="0"/>
        <w:ind w:left="0" w:right="0" w:hanging="360"/>
        <w:jc w:val="both"/>
        <w:rPr>
          <w:rFonts w:eastAsia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План мер/действий стратегии должен быть обеспечен реальным финансированием из всех возможных источников, которые предстоит выявить на стадии бюджетирования Плана Стратегического документа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993" w:right="0" w:firstLine="709"/>
        <w:jc w:val="both"/>
        <w:rPr>
          <w:rFonts w:eastAsia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spacing w:lineRule="auto" w:line="240" w:before="0" w:after="0"/>
        <w:ind w:left="1080" w:right="0"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5. Использование информационных материалов</w:t>
      </w:r>
    </w:p>
    <w:p>
      <w:pPr>
        <w:pStyle w:val="ListParagraph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В ходе работы рекомендуется руководствоваться следующими документами и информационными материалами: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Национальными стратегическими документами и программами Правительства Кыргызской Республики по переходу к устойчивому развитию;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Стратегическими и программными документами развития соответствующих министерств, ведомств;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Среднесрочным прогнозом бюджета на предстоящие три-пять лет;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Донорской Стратегией помощи Стране на предстоящие три–пять лет.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Отчётами по целям развития тысячелетия (ЦРТ);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Концепциями в сфере укрепления единства народа и межэтнических отношений в Кыргызской Республике;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Стратегическими документами в сфере достижению гендерного равенства; 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Информационными и методологическими материалами по стратегическому планированию устойчивого развития. </w:t>
      </w:r>
    </w:p>
    <w:p>
      <w:pPr>
        <w:pStyle w:val="ListParagraph"/>
        <w:spacing w:lineRule="auto" w:line="240" w:before="0" w:after="0"/>
        <w:ind w:left="993" w:right="0" w:firstLine="709"/>
        <w:jc w:val="both"/>
        <w:rPr>
          <w:rFonts w:ascii="Times New Roman" w:hAnsi="Times New Roman"/>
          <w:b/>
          <w:sz w:val="16"/>
          <w:szCs w:val="16"/>
          <w:lang w:val="ru-RU" w:eastAsia="ru-RU" w:bidi="ar-SA"/>
        </w:rPr>
      </w:pPr>
      <w:r>
        <w:rPr>
          <w:rFonts w:ascii="Times New Roman" w:hAnsi="Times New Roman"/>
          <w:b/>
          <w:sz w:val="16"/>
          <w:szCs w:val="16"/>
          <w:lang w:val="ru-RU" w:eastAsia="ru-RU" w:bidi="ar-SA"/>
        </w:rPr>
      </w:r>
    </w:p>
    <w:p>
      <w:pPr>
        <w:pStyle w:val="ListParagraph"/>
        <w:spacing w:lineRule="auto" w:line="240" w:before="0" w:after="0"/>
        <w:ind w:left="993" w:right="0"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bookmarkStart w:id="2" w:name="_Toc367715344"/>
      <w:bookmarkEnd w:id="2"/>
      <w:r>
        <w:rPr>
          <w:rFonts w:ascii="Times New Roman" w:hAnsi="Times New Roman"/>
          <w:b/>
          <w:sz w:val="24"/>
          <w:szCs w:val="24"/>
          <w:lang w:val="ru-RU" w:eastAsia="ru-RU" w:bidi="ar-SA"/>
        </w:rPr>
        <w:t>6. Структура разделов стратегических документов</w:t>
      </w:r>
    </w:p>
    <w:p>
      <w:pPr>
        <w:pStyle w:val="ListParagraph"/>
        <w:spacing w:lineRule="auto" w:line="240" w:before="0" w:after="0"/>
        <w:ind w:left="709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Общий объём разделов должен быть не более 10 страниц, в том числе: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Общая оценка текущей ситуации- от 2 до 6 стр., в зависимости от масштаба решаемых проблем.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Достижения и проблемы-2/3стр.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Цель - 1/3 стр.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Приоритеты-1/3 стр.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Задачи и меры/действия по каждому из приоритетов – от 2 до 4 стр.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Ожидаемые результаты -1/3 стр.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Благоприятные предпосылки и риски - 2/3стр.</w:t>
      </w:r>
    </w:p>
    <w:p>
      <w:pPr>
        <w:pStyle w:val="ListParagraph"/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</w:r>
    </w:p>
    <w:p>
      <w:pPr>
        <w:pStyle w:val="ListParagraph"/>
        <w:spacing w:lineRule="auto" w:line="240" w:before="0" w:after="0"/>
        <w:ind w:left="993" w:right="0"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bookmarkStart w:id="3" w:name="_Toc367715345"/>
      <w:bookmarkEnd w:id="3"/>
      <w:r>
        <w:rPr>
          <w:rFonts w:ascii="Times New Roman" w:hAnsi="Times New Roman"/>
          <w:b/>
          <w:sz w:val="24"/>
          <w:szCs w:val="24"/>
          <w:lang w:val="ru-RU" w:eastAsia="ru-RU" w:bidi="ar-SA"/>
        </w:rPr>
        <w:t>7. Общие требования к стратегии</w:t>
      </w:r>
    </w:p>
    <w:p>
      <w:pPr>
        <w:pStyle w:val="ListParagraph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В целом, общие требования к стратегическому документу сводятся к следующему: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Привлекательность нового стратегического документа для подавляющего большинства граждан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Новизна в постановке целей и задач с учётом перехода к устойчивому развитию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Ориентированность на все категории граждан страны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Правдивость и реалистичность политики мер в условиях перехода к устойчивому развитию 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Консолидация общества и рост доверия к государству 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Оценка социальных выгод и экологических последствий от запуска крупных инвестиционных проектов, планируемых на период реализации стратегии.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Ориентированность на конкретные результаты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Переход на проектно–целевую модель региональной специализации на этапе перехода к устойчивому развитию 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Преференции для субъектов бизнеса, реализующих проекты с минимальным негативным воздействием на здоровье человека и окружающую среду.</w:t>
      </w:r>
    </w:p>
    <w:p>
      <w:pPr>
        <w:pStyle w:val="2"/>
        <w:spacing w:lineRule="auto" w:line="240" w:before="0" w:after="0"/>
        <w:ind w:left="0" w:right="0" w:firstLine="709"/>
        <w:jc w:val="center"/>
        <w:rPr>
          <w:rFonts w:ascii="Times New Roman" w:hAnsi="Times New Roman"/>
          <w:i w:val="false"/>
          <w:sz w:val="24"/>
          <w:szCs w:val="24"/>
        </w:rPr>
      </w:pPr>
      <w:bookmarkStart w:id="4" w:name="_Toc367715346"/>
      <w:bookmarkStart w:id="5" w:name="_Toc367715346"/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2"/>
        <w:spacing w:lineRule="auto" w:line="240" w:before="0" w:after="0"/>
        <w:ind w:left="0" w:right="0" w:firstLine="709"/>
        <w:jc w:val="center"/>
        <w:rPr>
          <w:rFonts w:ascii="Times New Roman" w:hAnsi="Times New Roman"/>
          <w:i w:val="false"/>
          <w:sz w:val="24"/>
          <w:szCs w:val="24"/>
        </w:rPr>
      </w:pPr>
      <w:bookmarkStart w:id="6" w:name="_Toc367715346"/>
      <w:r>
        <w:rPr>
          <w:rFonts w:ascii="Times New Roman" w:hAnsi="Times New Roman"/>
          <w:i w:val="false"/>
          <w:sz w:val="24"/>
          <w:szCs w:val="24"/>
        </w:rPr>
        <w:t>ЧАСТЬ I. Этапы разработки стратегического документ</w:t>
      </w:r>
      <w:bookmarkEnd w:id="6"/>
      <w:r>
        <w:rPr>
          <w:rFonts w:ascii="Times New Roman" w:hAnsi="Times New Roman"/>
          <w:i w:val="false"/>
          <w:sz w:val="24"/>
          <w:szCs w:val="24"/>
        </w:rPr>
        <w:t>а</w:t>
      </w:r>
    </w:p>
    <w:p>
      <w:pPr>
        <w:pStyle w:val="ListParagraph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Разработка стратегического документа осуществляется на основе пошаговой последовательности с принципами модели устойчивого развития:</w:t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7" w:name="_Toc395183323"/>
      <w:bookmarkStart w:id="8" w:name="_Toc367715347"/>
      <w:bookmarkStart w:id="9" w:name="_Toc395183323"/>
      <w:bookmarkStart w:id="10" w:name="_Toc367715347"/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11" w:name="_Toc395183323"/>
      <w:bookmarkStart w:id="12" w:name="_Toc367715347"/>
      <w:bookmarkEnd w:id="11"/>
      <w:bookmarkEnd w:id="12"/>
      <w:r>
        <w:rPr>
          <w:rFonts w:ascii="Times New Roman" w:hAnsi="Times New Roman"/>
          <w:i w:val="false"/>
          <w:sz w:val="24"/>
          <w:szCs w:val="24"/>
        </w:rPr>
        <w:t>Шаг-1: Постановка цели</w:t>
      </w:r>
    </w:p>
    <w:p>
      <w:pPr>
        <w:pStyle w:val="H2"/>
        <w:widowControl w:val="false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Цель</w:t>
      </w:r>
      <w:r>
        <w:rPr>
          <w:rFonts w:ascii="Times New Roman" w:hAnsi="Times New Roman"/>
          <w:b w:val="false"/>
          <w:sz w:val="24"/>
          <w:szCs w:val="24"/>
          <w:lang w:val="ru-RU"/>
        </w:rPr>
        <w:t xml:space="preserve"> определяется, исходя из отраслевых и секторальных планов и намерений достижения </w:t>
      </w:r>
      <w:r>
        <w:rPr>
          <w:rFonts w:ascii="Times New Roman" w:hAnsi="Times New Roman"/>
          <w:sz w:val="24"/>
          <w:szCs w:val="24"/>
          <w:lang w:val="ru-RU"/>
        </w:rPr>
        <w:t>желаемого состояния</w:t>
      </w:r>
      <w:r>
        <w:rPr>
          <w:rFonts w:ascii="Times New Roman" w:hAnsi="Times New Roman"/>
          <w:b w:val="false"/>
          <w:sz w:val="24"/>
          <w:szCs w:val="24"/>
          <w:lang w:val="ru-RU"/>
        </w:rPr>
        <w:t xml:space="preserve"> в развитии отрасли или сектора на момент завершения стратегического документа. </w:t>
      </w:r>
    </w:p>
    <w:p>
      <w:pPr>
        <w:pStyle w:val="H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b w:val="false"/>
          <w:bCs/>
          <w:sz w:val="24"/>
          <w:szCs w:val="24"/>
          <w:lang w:val="ru-RU"/>
        </w:rPr>
        <w:t>Стандартные требования при формулировании цели: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Краткость по форме;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Ёмкость по содержанию;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Конкретность и ясность содержания;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Измеримость (предпочтительно);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боснованность по мерам политики; 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Реалистичность по ресурсам;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Критерии неудачного формулирования цели: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излишняя амбициозность;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популизм;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безликость;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«размытость» цели;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слабость обоснования.</w:t>
      </w:r>
    </w:p>
    <w:p>
      <w:pPr>
        <w:pStyle w:val="H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sz w:val="24"/>
          <w:szCs w:val="24"/>
          <w:lang w:val="ru-RU"/>
        </w:rPr>
        <w:t xml:space="preserve">На данном этапе необходимо учесть взаимосвязь и взаимозависимость социальных, экономических и экологических аспектов. </w:t>
      </w:r>
    </w:p>
    <w:p>
      <w:pPr>
        <w:pStyle w:val="H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 w:val="false"/>
          <w:sz w:val="24"/>
          <w:szCs w:val="24"/>
          <w:lang w:val="ky-KG"/>
        </w:rPr>
        <w:t>Ц</w:t>
      </w:r>
      <w:r>
        <w:rPr>
          <w:rFonts w:ascii="Times New Roman" w:hAnsi="Times New Roman"/>
          <w:b w:val="false"/>
          <w:sz w:val="24"/>
          <w:szCs w:val="24"/>
          <w:lang w:val="ru-RU"/>
        </w:rPr>
        <w:t xml:space="preserve">ель формулируется, исходя из этих базовых составляющих устойчивого развития. </w:t>
      </w:r>
      <w:r>
        <w:rPr>
          <w:rFonts w:ascii="Times New Roman" w:hAnsi="Times New Roman"/>
          <w:bCs/>
          <w:sz w:val="24"/>
          <w:szCs w:val="24"/>
          <w:lang w:val="ru-RU"/>
        </w:rPr>
        <w:t>Критерии привлекательности формулирования цели на этапе перехода к модели устойчивому развитию: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переход к устойчивому развитию и выгоды человека, предпочтительно измеримые;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сокращение бедности, включая горные территории;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 xml:space="preserve">ресурсосберегающее производство через управление экологическими рисками; 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минимизация отходов;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эффективность использования земельных и водных ресурсов;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энергосберегающие технологии;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качество здоровья и уровень загрязнения окружающей среды;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образование и выпуск специалистов для управления устойчивым развитием;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уровень культуры и ответственности за сохранение окружающей среды;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В зависимости от целей и направленности государственного стратегического документа данные критерии могут отражаться в разной степени приоритетности и охвата.</w:t>
      </w:r>
    </w:p>
    <w:p>
      <w:pPr>
        <w:pStyle w:val="2"/>
        <w:spacing w:lineRule="auto" w:line="240" w:before="0" w:after="0"/>
        <w:ind w:left="0" w:right="0" w:firstLine="709"/>
        <w:jc w:val="both"/>
        <w:rPr>
          <w:rFonts w:ascii="Times New Roman" w:hAnsi="Times New Roman"/>
          <w:i w:val="false"/>
          <w:sz w:val="24"/>
          <w:szCs w:val="24"/>
        </w:rPr>
      </w:pPr>
      <w:bookmarkStart w:id="13" w:name="_Toc395183324"/>
      <w:bookmarkStart w:id="14" w:name="_Toc367715348"/>
      <w:r>
        <w:rPr>
          <w:rFonts w:ascii="Times New Roman" w:hAnsi="Times New Roman"/>
          <w:i w:val="false"/>
          <w:sz w:val="24"/>
          <w:szCs w:val="24"/>
        </w:rPr>
        <w:t>Шаг-2 Анализ и оценка текущих тенденций развития</w:t>
      </w:r>
      <w:bookmarkEnd w:id="14"/>
      <w:bookmarkEnd w:id="13"/>
      <w:r>
        <w:rPr>
          <w:rFonts w:ascii="Times New Roman" w:hAnsi="Times New Roman"/>
          <w:i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Анализ и оценка текущих тенденций развития, выявлени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lang w:bidi="en-US"/>
        </w:rPr>
        <w:t xml:space="preserve"> проблем и достижений </w:t>
      </w:r>
      <w:r>
        <w:rPr>
          <w:rFonts w:ascii="Times New Roman" w:hAnsi="Times New Roman"/>
          <w:sz w:val="24"/>
          <w:szCs w:val="24"/>
        </w:rPr>
        <w:t>необходим</w:t>
      </w:r>
      <w:r>
        <w:rPr>
          <w:rFonts w:ascii="Times New Roman" w:hAnsi="Times New Roman"/>
          <w:sz w:val="24"/>
          <w:szCs w:val="24"/>
          <w:lang w:bidi="en-US"/>
        </w:rPr>
        <w:t xml:space="preserve"> для определения «отправной точки» для продвижения к поставленной цели.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шаг важен также и с точки зрения выявления проблем и достижений, на основе которых на следующем шаге будут определены приоритетные направления развития.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 данном разделе необходимо провести анализ (оценку) текущего состояния рассматриваемой отрасли, сектора, ведомства. Также в данном разделе необходимо указать: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- достигнутые результаты за 3-5-летний период в той сфере, которая рассматривается в стратегическом документе (отразить каковы были отрицательные и положительные результаты);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- основные проблемы, существующие в той сфере, которая рассматривается в стратегическом документе;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- факторы, препятствующие развитию той сферы, которая рассматривается в стратегическом документе.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На данном этапе следует расширить круг заинтересованных сторон и определить группу аналитиков, способных провести анализ и оценку взаимного влияния экономических процессов, социальных аспектов, включая вопросы сокращения бедности, состояния окружающей среды, гендерного развития.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4"/>
        <w:spacing w:lineRule="auto" w:line="240" w:before="0" w:after="0"/>
        <w:ind w:left="0" w:righ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>нализ и оценк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 xml:space="preserve"> влияния экономических процессов на человеческое развитие состояния окружающей среды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В силу сложности этих связей и взаимного влияния </w:t>
      </w:r>
      <w:r>
        <w:rPr>
          <w:rFonts w:ascii="Times New Roman" w:hAnsi="Times New Roman"/>
          <w:sz w:val="24"/>
          <w:szCs w:val="24"/>
        </w:rPr>
        <w:t xml:space="preserve">нужно </w:t>
      </w:r>
      <w:r>
        <w:rPr>
          <w:rFonts w:ascii="Times New Roman" w:hAnsi="Times New Roman"/>
          <w:sz w:val="24"/>
          <w:szCs w:val="24"/>
          <w:lang w:bidi="en-US"/>
        </w:rPr>
        <w:t xml:space="preserve">проанализировать наиболее важные из них с точки зрения </w:t>
      </w:r>
      <w:r>
        <w:rPr>
          <w:rFonts w:ascii="Times New Roman" w:hAnsi="Times New Roman"/>
          <w:b/>
          <w:sz w:val="24"/>
          <w:szCs w:val="24"/>
          <w:lang w:bidi="en-US"/>
        </w:rPr>
        <w:t>человеческого развития</w:t>
      </w:r>
      <w:r>
        <w:rPr>
          <w:rFonts w:ascii="Times New Roman" w:hAnsi="Times New Roman"/>
          <w:sz w:val="24"/>
          <w:szCs w:val="24"/>
          <w:lang w:bidi="en-US"/>
        </w:rPr>
        <w:t>, включая: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Показатели состояния окружающей среды (земля, вода, воздух), которые могут оказывать влияние на здоровье и качество жизни человека;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Логические и количественные связи уровня жизни населения с показателями развития отрасли/сектора и состоянием окружающей среды;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Показатели воздействия развития отрасли или сектора на окружающую среду и занятость трудоспособного населения;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энергоэффективности сектора;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Качество продуктов питания, экологически чистое производство и здоровье населения;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Анализ показателей социальной инфраструктуры и оценка доступа к ней.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Анализ и оценка демографической ситуации с разделением на половозрастные категории.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57" w:right="0" w:hanging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Инвестиции в экологически привлекательные проекты для создания зелёных рабочих мест.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Экологические факторы прямо влияют на такие показатели качества жизни как: здоровье, продукты питания, условия труда и доходы населения, жилищные условия. При анализе особе внимание надо обратить на следующие факторы: 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924" w:right="0" w:hanging="36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Уровень загрязнения воздуха, почвы, воды;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924" w:right="0" w:hanging="36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Доступность населению к жилищно – коммунальным услугам: обеспеченность жильём, чистая питьевая вода, канализация, сбор мусора;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924" w:right="0" w:hanging="36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Использование типов энергии домохозяйствами;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924" w:right="0" w:hanging="36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Меры по обеспечению социальной защиты уязвимым группам населения.</w:t>
      </w:r>
    </w:p>
    <w:p>
      <w:pPr>
        <w:pStyle w:val="4"/>
        <w:spacing w:lineRule="auto" w:line="240" w:before="0" w:after="0"/>
        <w:ind w:left="0" w:right="0"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15" w:name="_Toc344033699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>нализ и оценк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 xml:space="preserve"> взаимного влияния реального производства, состояния окружающей среды и социального развития, включая сокращение бедности</w:t>
      </w:r>
      <w:bookmarkEnd w:id="15"/>
      <w:r>
        <w:rPr>
          <w:rFonts w:ascii="Times New Roman" w:hAnsi="Times New Roman"/>
          <w:iCs/>
          <w:sz w:val="24"/>
          <w:szCs w:val="24"/>
        </w:rPr>
        <w:t xml:space="preserve"> (на примере аграрного сектора).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Анализ и оценку реального производства во взаимосвязи с качеством природных ресурсов и бедностью проводится по следующим взаимосвязям и показателям:</w:t>
      </w:r>
    </w:p>
    <w:p>
      <w:pPr>
        <w:pStyle w:val="ListParagraph"/>
        <w:numPr>
          <w:ilvl w:val="0"/>
          <w:numId w:val="11"/>
        </w:numPr>
        <w:tabs>
          <w:tab w:val="left" w:pos="1134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показатели бедности работников, занятых сельским хозяйством</w:t>
      </w:r>
    </w:p>
    <w:p>
      <w:pPr>
        <w:pStyle w:val="ListParagraph"/>
        <w:numPr>
          <w:ilvl w:val="0"/>
          <w:numId w:val="11"/>
        </w:numPr>
        <w:tabs>
          <w:tab w:val="left" w:pos="1134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показатели состояния природных ресурсов (земля и вода), используемых в сельскохозяйственном производстве</w:t>
      </w:r>
    </w:p>
    <w:p>
      <w:pPr>
        <w:pStyle w:val="ListParagraph"/>
        <w:numPr>
          <w:ilvl w:val="0"/>
          <w:numId w:val="11"/>
        </w:numPr>
        <w:tabs>
          <w:tab w:val="left" w:pos="1134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логическая и количественная связь между показателями состояния природных ресурсов и показателями объема производства и урожайности возделываемых культур</w:t>
      </w:r>
    </w:p>
    <w:p>
      <w:pPr>
        <w:pStyle w:val="ListParagraph"/>
        <w:numPr>
          <w:ilvl w:val="0"/>
          <w:numId w:val="11"/>
        </w:numPr>
        <w:tabs>
          <w:tab w:val="left" w:pos="1134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логическая и количественная связь между показателями состояния природных ресурсов и показателями дохода фермеров</w:t>
      </w:r>
    </w:p>
    <w:p>
      <w:pPr>
        <w:pStyle w:val="ListParagraph"/>
        <w:numPr>
          <w:ilvl w:val="0"/>
          <w:numId w:val="11"/>
        </w:numPr>
        <w:tabs>
          <w:tab w:val="left" w:pos="1134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логическая и количественная связь между показателями дохода фермеров и бедностью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Ретроспективный период для анализа ситуации в отрасли (секторе) должен охватывать стратегический период. Основным индикатором глубины анализа текущей ситуации должен стать выявленный набор проблем и достижений для определения приоритетных направлений продвижения к поставленной цели на шаге -3.</w:t>
      </w:r>
    </w:p>
    <w:p>
      <w:pPr>
        <w:pStyle w:val="4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bookmarkStart w:id="16" w:name="_Toc373166319"/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iCs/>
          <w:sz w:val="24"/>
          <w:szCs w:val="24"/>
        </w:rPr>
        <w:t>ендерн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iCs/>
          <w:sz w:val="24"/>
          <w:szCs w:val="24"/>
        </w:rPr>
        <w:t xml:space="preserve"> анализ экономических, экологических и социальных тенденций развития</w:t>
      </w:r>
      <w:bookmarkEnd w:id="16"/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Гендерный анализ тенденций в области устойчивого развития предполагает анализ обеспечения равных прав и равных возможностей для мужчин и женщин по трем компонентам устойчивого развития: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u w:val="single"/>
          <w:lang w:bidi="en-US"/>
        </w:rPr>
        <w:t>в экономике</w:t>
      </w:r>
      <w:r>
        <w:rPr>
          <w:rFonts w:ascii="Times New Roman" w:hAnsi="Times New Roman"/>
          <w:sz w:val="24"/>
          <w:szCs w:val="24"/>
          <w:lang w:bidi="en-US"/>
        </w:rPr>
        <w:t>: равные права на труд; равные возможности участия в экономической деятельности; равная ценность труда; равный доступ к доходам;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u w:val="single"/>
          <w:lang w:bidi="en-US"/>
        </w:rPr>
        <w:t>в экологии</w:t>
      </w:r>
      <w:r>
        <w:rPr>
          <w:rFonts w:ascii="Times New Roman" w:hAnsi="Times New Roman"/>
          <w:sz w:val="24"/>
          <w:szCs w:val="24"/>
          <w:lang w:bidi="en-US"/>
        </w:rPr>
        <w:t>: равный доступ к природным ресурсам; равные права на безопасную окружающую среду;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u w:val="single"/>
          <w:lang w:bidi="en-US"/>
        </w:rPr>
        <w:t>в социальном развитии</w:t>
      </w:r>
      <w:r>
        <w:rPr>
          <w:rFonts w:ascii="Times New Roman" w:hAnsi="Times New Roman"/>
          <w:sz w:val="24"/>
          <w:szCs w:val="24"/>
          <w:lang w:bidi="en-US"/>
        </w:rPr>
        <w:t xml:space="preserve">: равный доступ к социальным благам; равный доступ к социальной защите.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Для получения полноценной картины текущей ситуации необходимо собрать данные с разбивкой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  <w:lang w:bidi="en-US"/>
        </w:rPr>
        <w:t xml:space="preserve">полу не только в блоке социального развития, но и по вопросам экономики и экологии. Полученные данные необходимо оценить и сделать выводы относительно того, где и как проявляются гендерные различия и к каким образом эти различия влияют на появление проблем. </w:t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17" w:name="_Toc395183325"/>
      <w:bookmarkStart w:id="18" w:name="_Toc367715349"/>
      <w:bookmarkStart w:id="19" w:name="_Toc395183325"/>
      <w:bookmarkStart w:id="20" w:name="_Toc367715349"/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21" w:name="_Toc395183325"/>
      <w:bookmarkStart w:id="22" w:name="_Toc367715349"/>
      <w:bookmarkEnd w:id="21"/>
      <w:bookmarkEnd w:id="22"/>
      <w:r>
        <w:rPr>
          <w:rFonts w:ascii="Times New Roman" w:hAnsi="Times New Roman"/>
          <w:i w:val="false"/>
          <w:sz w:val="24"/>
          <w:szCs w:val="24"/>
        </w:rPr>
        <w:t>Шаг-3: Выбор модели развития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bidi="en-US"/>
        </w:rPr>
        <w:t>ля устойчивого развития регионов вместо устаревших отраслевых подходов в развитии предлагается современная проектно–целевая модель, основанная на спецификации развития каждого региона и межрегиональной интеграции.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Сквозным разделом стратегических документов должен стать раздел по региональной политике развития, в которых важно заложить конкурентные преимущества каждой области, района, села как внутри страны, так и за её пределами, например, производство экологически чистой продукции в ряде аграрных регионов страны. </w:t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23" w:name="_Toc367715350"/>
      <w:bookmarkStart w:id="24" w:name="_Toc395183326"/>
      <w:bookmarkStart w:id="25" w:name="_Toc367715350"/>
      <w:bookmarkStart w:id="26" w:name="_Toc395183326"/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27" w:name="_Toc395183326"/>
      <w:r>
        <w:rPr>
          <w:rFonts w:ascii="Times New Roman" w:hAnsi="Times New Roman"/>
          <w:i w:val="false"/>
          <w:sz w:val="24"/>
          <w:szCs w:val="24"/>
        </w:rPr>
        <w:t>Шаг-4: Приоритетные направления</w:t>
      </w:r>
      <w:bookmarkEnd w:id="27"/>
      <w:bookmarkEnd w:id="25"/>
      <w:r>
        <w:rPr>
          <w:rFonts w:ascii="Times New Roman" w:hAnsi="Times New Roman"/>
          <w:i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bidi="en-US"/>
        </w:rPr>
        <w:t>сходя 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lang w:bidi="en-US"/>
        </w:rPr>
        <w:t xml:space="preserve"> набора выявленных проблем на основе анализа необходимо сформировать перечень приоритетных направлений.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На этом шаге важно обеспечить связь секторальных, отраслевых и региональных приоритетов с национальными приоритетами, обозначенными в </w:t>
      </w:r>
      <w:r>
        <w:rPr>
          <w:rFonts w:ascii="Times New Roman" w:hAnsi="Times New Roman"/>
          <w:sz w:val="24"/>
          <w:szCs w:val="24"/>
        </w:rPr>
        <w:t>национальной стратегии страны</w:t>
      </w:r>
      <w:r>
        <w:rPr>
          <w:rFonts w:ascii="Times New Roman" w:hAnsi="Times New Roman"/>
          <w:sz w:val="24"/>
          <w:szCs w:val="24"/>
          <w:lang w:bidi="en-US"/>
        </w:rPr>
        <w:t xml:space="preserve">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Секторальные и отраслевые приоритеты должны не только отражать узковедомственные интересы развития, но и служить долевыми инструментами продвижения национальных стратегических приоритетов устойчивого развития.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Особенность формирования приоритетов с учетом модели устойчивого развития заключается в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bidi="en-US"/>
        </w:rPr>
        <w:t>ом, что они формируются для оптимизации механизма осуществления населением производственной деятельности, оптимизации использования природных ресурсов и воздействия на окружающую среду.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Деятельность по выбору приоритетов должна отвечать </w:t>
      </w:r>
      <w:r>
        <w:rPr>
          <w:rFonts w:ascii="Times New Roman" w:hAnsi="Times New Roman"/>
          <w:b/>
          <w:sz w:val="24"/>
          <w:szCs w:val="24"/>
          <w:lang w:bidi="en-US"/>
        </w:rPr>
        <w:t>следующим требованиям</w:t>
      </w:r>
      <w:r>
        <w:rPr>
          <w:rFonts w:ascii="Times New Roman" w:hAnsi="Times New Roman"/>
          <w:sz w:val="24"/>
          <w:szCs w:val="24"/>
          <w:lang w:bidi="en-US"/>
        </w:rPr>
        <w:t xml:space="preserve">: 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 xml:space="preserve">Использование достоверных данных по выявленным проблемам на основе результатов тщательно проведенного анализа. 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 xml:space="preserve">Установление приоритетов необходимо осуществлять совместно со всеми заинтересованными сторонами, среди которых должны быть ключевые партнёры, неправительственные организации, международные организации, реализующие проекты в каждом конкретном секторе/отрасли. 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Каждый приоритет необходимо оценить как в плане воздействия на социальное развитие и уровень бедности, но также и в плане воздействия реального производства на окружающую среду и природные ресурсы. Проведение глубокой оценки воздействия важно для четкого и обоснованного понимания того, какие именно приоритеты реально приведут к достижению поставленных целей.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0" w:right="0" w:hanging="360"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 xml:space="preserve">Выбранные приоритеты должны отвечать интересам граждан страны, потребителей услуг и политически соответствовать возможностям их достижения. </w:t>
      </w:r>
    </w:p>
    <w:p>
      <w:pPr>
        <w:pStyle w:val="2"/>
        <w:spacing w:lineRule="auto" w:line="240" w:before="0" w:after="0"/>
        <w:ind w:left="0" w:right="0" w:firstLine="709"/>
        <w:jc w:val="both"/>
        <w:rPr>
          <w:rFonts w:ascii="Times New Roman" w:hAnsi="Times New Roman"/>
          <w:i w:val="false"/>
          <w:sz w:val="24"/>
          <w:szCs w:val="24"/>
        </w:rPr>
      </w:pPr>
      <w:bookmarkStart w:id="28" w:name="_Toc395183327"/>
      <w:bookmarkStart w:id="29" w:name="_Toc367715351"/>
      <w:bookmarkStart w:id="30" w:name="_Toc395183327"/>
      <w:bookmarkStart w:id="31" w:name="_Toc367715351"/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2"/>
        <w:spacing w:lineRule="auto" w:line="240" w:before="0" w:after="0"/>
        <w:ind w:left="0" w:right="0" w:firstLine="709"/>
        <w:jc w:val="both"/>
        <w:rPr>
          <w:rFonts w:ascii="Times New Roman" w:hAnsi="Times New Roman"/>
          <w:i w:val="false"/>
          <w:sz w:val="24"/>
          <w:szCs w:val="24"/>
        </w:rPr>
      </w:pPr>
      <w:bookmarkStart w:id="32" w:name="_Toc395183327"/>
      <w:bookmarkStart w:id="33" w:name="_Toc367715351"/>
      <w:bookmarkEnd w:id="32"/>
      <w:bookmarkEnd w:id="33"/>
      <w:r>
        <w:rPr>
          <w:rFonts w:ascii="Times New Roman" w:hAnsi="Times New Roman"/>
          <w:i w:val="false"/>
          <w:sz w:val="24"/>
          <w:szCs w:val="24"/>
        </w:rPr>
        <w:t>Шаг-5: Постановка задач</w:t>
      </w:r>
    </w:p>
    <w:p>
      <w:pPr>
        <w:pStyle w:val="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sz w:val="24"/>
          <w:szCs w:val="24"/>
          <w:lang w:bidi="en-US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  <w:t xml:space="preserve">В рамках каждой из предлагаемых секторальных приоритетов необходимо поставить основные задачи, которые предстоит решить для достижения поставленных целей. Количество задач не должно быть много (не более 5). </w:t>
      </w:r>
      <w:r>
        <w:rPr>
          <w:rFonts w:ascii="Times New Roman" w:hAnsi="Times New Roman"/>
          <w:b w:val="false"/>
          <w:bCs w:val="false"/>
          <w:i w:val="false"/>
          <w:sz w:val="24"/>
          <w:szCs w:val="24"/>
        </w:rPr>
        <w:t xml:space="preserve">Постановка задач </w:t>
      </w:r>
      <w:r>
        <w:rPr>
          <w:rFonts w:ascii="Times New Roman" w:hAnsi="Times New Roman"/>
          <w:b w:val="false"/>
          <w:bCs w:val="false"/>
          <w:i w:val="false"/>
          <w:sz w:val="24"/>
          <w:szCs w:val="24"/>
          <w:lang w:bidi="en-US"/>
        </w:rPr>
        <w:t>исходит из выявленных проблем</w:t>
      </w:r>
      <w:r>
        <w:rPr>
          <w:rFonts w:ascii="Times New Roman" w:hAnsi="Times New Roman"/>
          <w:b w:val="false"/>
          <w:i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z w:val="24"/>
          <w:szCs w:val="24"/>
          <w:lang w:bidi="en-US"/>
        </w:rPr>
        <w:t>необход</w:t>
      </w:r>
      <w:r>
        <w:rPr>
          <w:rFonts w:ascii="Times New Roman" w:hAnsi="Times New Roman"/>
          <w:b w:val="false"/>
          <w:i w:val="false"/>
          <w:sz w:val="24"/>
          <w:szCs w:val="24"/>
          <w:lang w:bidi="en-US"/>
        </w:rPr>
        <w:t>имых</w:t>
      </w:r>
      <w:r>
        <w:rPr>
          <w:rFonts w:ascii="Times New Roman" w:hAnsi="Times New Roman"/>
          <w:bCs w:val="false"/>
          <w:i w:val="false"/>
          <w:color w:val="4F81BD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z w:val="24"/>
          <w:szCs w:val="24"/>
          <w:lang w:bidi="en-US"/>
        </w:rPr>
        <w:t>мер</w:t>
      </w:r>
      <w:r>
        <w:rPr>
          <w:rFonts w:ascii="Times New Roman" w:hAnsi="Times New Roman"/>
          <w:b w:val="false"/>
          <w:bCs w:val="false"/>
          <w:i w:val="false"/>
          <w:sz w:val="24"/>
          <w:szCs w:val="24"/>
          <w:lang w:bidi="en-US"/>
        </w:rPr>
        <w:t xml:space="preserve"> для их решения</w:t>
      </w:r>
      <w:r>
        <w:rPr>
          <w:rFonts w:ascii="Times New Roman" w:hAnsi="Times New Roman"/>
          <w:b w:val="false"/>
          <w:i w:val="false"/>
          <w:sz w:val="24"/>
          <w:szCs w:val="24"/>
          <w:lang w:bidi="en-US"/>
        </w:rPr>
        <w:t>.</w:t>
      </w:r>
      <w:r>
        <w:rPr>
          <w:rFonts w:ascii="Times New Roman" w:hAnsi="Times New Roman"/>
          <w:bCs w:val="false"/>
          <w:i w:val="false"/>
          <w:color w:val="4F81BD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z w:val="24"/>
          <w:szCs w:val="24"/>
          <w:lang w:bidi="en-US"/>
        </w:rPr>
        <w:t xml:space="preserve">Набор задач формируется по каждому из приоритетных направлений;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Задачи, поставленные в рамках каждого из приоритетов должны отвечать приоритетам устойчивого развития и быть: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реалистичными, то есть должны быть обеспечены необходимым объёмом финансовых ресурсов;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целесообразными, то есть должны решать проблемы и давать желаемые результаты для ускоренного продвижения к цели по выбранным приоритетам; 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не противоречивыми и не дублирующими, формулир</w:t>
      </w:r>
      <w:r>
        <w:rPr>
          <w:rFonts w:ascii="Times New Roman" w:hAnsi="Times New Roman"/>
          <w:sz w:val="24"/>
          <w:szCs w:val="24"/>
        </w:rPr>
        <w:t>овка</w:t>
      </w:r>
      <w:r>
        <w:rPr>
          <w:rFonts w:ascii="Times New Roman" w:hAnsi="Times New Roman"/>
          <w:sz w:val="24"/>
          <w:szCs w:val="24"/>
          <w:lang w:bidi="en-US"/>
        </w:rPr>
        <w:t xml:space="preserve"> приоритетов, не могут противоречить или </w:t>
      </w:r>
      <w:r>
        <w:rPr>
          <w:rFonts w:ascii="Times New Roman" w:hAnsi="Times New Roman"/>
          <w:sz w:val="24"/>
          <w:szCs w:val="24"/>
        </w:rPr>
        <w:t>повторяться</w:t>
      </w:r>
      <w:r>
        <w:rPr>
          <w:rFonts w:ascii="Times New Roman" w:hAnsi="Times New Roman"/>
          <w:sz w:val="24"/>
          <w:szCs w:val="24"/>
          <w:lang w:bidi="en-US"/>
        </w:rPr>
        <w:t>; при этом задачи могут дополнять друг друга, то есть быть связанными.</w:t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34" w:name="_Toc395183328"/>
      <w:bookmarkStart w:id="35" w:name="_Toc367715352"/>
      <w:bookmarkStart w:id="36" w:name="_Toc395183328"/>
      <w:bookmarkStart w:id="37" w:name="_Toc367715352"/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38" w:name="_Toc367715352"/>
      <w:r>
        <w:rPr>
          <w:rFonts w:ascii="Times New Roman" w:hAnsi="Times New Roman"/>
          <w:i w:val="false"/>
          <w:sz w:val="24"/>
          <w:szCs w:val="24"/>
        </w:rPr>
        <w:t>Шаг-6: Действия/меры/инструменты/механизмы – П</w:t>
      </w:r>
      <w:bookmarkEnd w:id="38"/>
      <w:r>
        <w:rPr>
          <w:rFonts w:ascii="Times New Roman" w:hAnsi="Times New Roman"/>
          <w:i w:val="false"/>
          <w:sz w:val="24"/>
          <w:szCs w:val="24"/>
        </w:rPr>
        <w:t>олитика мер</w:t>
      </w:r>
      <w:bookmarkEnd w:id="36"/>
      <w:r>
        <w:rPr>
          <w:rFonts w:ascii="Times New Roman" w:hAnsi="Times New Roman"/>
          <w:i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eastAsia="ru-RU" w:bidi="en-US"/>
        </w:rPr>
        <w:t>Политика мер определяет механизмы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sz w:val="24"/>
          <w:szCs w:val="24"/>
          <w:lang w:eastAsia="ru-RU" w:bidi="en-US"/>
        </w:rPr>
        <w:t xml:space="preserve"> как практически решается задачи. Э</w:t>
      </w:r>
      <w:r>
        <w:rPr>
          <w:rFonts w:ascii="Times New Roman" w:hAnsi="Times New Roman"/>
          <w:sz w:val="24"/>
          <w:szCs w:val="24"/>
          <w:lang w:bidi="en-US"/>
        </w:rPr>
        <w:t>то конкретная деятельность/инициативы в рамках решения каждой из поставленных задач. Для решения</w:t>
      </w:r>
      <w:r>
        <w:rPr>
          <w:rFonts w:ascii="Times New Roman" w:hAnsi="Times New Roman"/>
          <w:sz w:val="24"/>
          <w:szCs w:val="24"/>
          <w:lang w:eastAsia="ru-RU" w:bidi="en-US"/>
        </w:rPr>
        <w:t xml:space="preserve"> одной задачи может потребоваться выполнить несколько действий или принять три и более меры. </w:t>
      </w:r>
      <w:r>
        <w:rPr>
          <w:rFonts w:ascii="Times New Roman" w:hAnsi="Times New Roman"/>
          <w:sz w:val="24"/>
          <w:szCs w:val="24"/>
          <w:lang w:bidi="en-US"/>
        </w:rPr>
        <w:t xml:space="preserve">Если решение задачи предполагает вопрос «что должно быть достигнуто?», то на этом шаге при формировании конкретной деятельности ставится вопрос «как должна быть решена задача?». Для этого описываются меры, действия и механизмы, которые в совокупности представляют политику государственного регулирования по каждому конкретному направлению развития.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Разработка мер/действий – это указание способа решения задач в рамках обозначенных приоритетных направлений для достижения заявленной цели.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bidi="en-US"/>
        </w:rPr>
        <w:t xml:space="preserve">азработанные меры и действия сводятся в единый унифицированный формат-План действий по реализации стратегических документов, который становится их неотъемлемой частью (формат прилагается).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bidi="en-US"/>
        </w:rPr>
        <w:t xml:space="preserve">одготовленный в едином формате План действий по реализации стратегий является: (1) основой для проведения процедуры бюджетирования Плана и (2) основой для разработки индикаторов мониторинга и оценки результатов реализации Плана.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При разработке мер важной процедурой является экспертная оценка покрытия предлагаемыми мерами решение той или иной задачи через индикаторы результата. В случае слабости предложенных мер рекомендуется вновь пересмотреть их и усилить так, чтобы решение поставленной задачи не вызывало сомнений и надёжно покрывалось предложенным набором мероприятий/действий/инструментов.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При разработке мер по решению задачи должна быть обязательно прослежена связь между установленными целями, приоритетными направлениями, задачами и средствами/мерами их решения.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В данном случае, цели, поставленные с учётом внедрения в Кыргызстане модели устойчивого развития неизменно потребуют формирования адекватных мер политики государственного регулирования по каждому из приоритетных направлений, учитывающих совокупность трёх компонентов устойчивого развития (экономика, человеческое развитие, экология).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Информацию по мерам политики необходимо подготовить :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как содержательную часть раздела в агрегированном формате;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как «План мер/действий по реализации стратегии» по прилагаемому унифицированному формату ( приложение № 1); 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как приложение «по оценке финансовых ресурсов на реализацию мер и действий Плана» по всем источникам финансирования на период реализации стратегии, включая бюджетные и внебюджетные средства (приложение №2).</w:t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39" w:name="_Toc395183329"/>
      <w:bookmarkStart w:id="40" w:name="_Toc367715353"/>
      <w:bookmarkEnd w:id="39"/>
      <w:bookmarkEnd w:id="40"/>
      <w:r>
        <w:rPr>
          <w:rFonts w:ascii="Times New Roman" w:hAnsi="Times New Roman"/>
          <w:i w:val="false"/>
          <w:sz w:val="24"/>
          <w:szCs w:val="24"/>
        </w:rPr>
        <w:t>Шаг-7: Ожидаемые результаты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стратегического документа</w:t>
      </w:r>
      <w:r>
        <w:rPr>
          <w:rFonts w:ascii="Times New Roman" w:hAnsi="Times New Roman"/>
          <w:sz w:val="24"/>
          <w:szCs w:val="24"/>
          <w:lang w:bidi="en-US"/>
        </w:rPr>
        <w:t xml:space="preserve"> «Ожидаемые результаты»  готовит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  <w:lang w:bidi="en-US"/>
        </w:rPr>
        <w:t xml:space="preserve"> на основе прогнозов и экспертных оценок секторальных министерств и ведомств по соответствующим приоритетам. Необходимо разработать набор базовых показателей по ожидаемым изменениям качества</w:t>
      </w:r>
      <w:r>
        <w:rPr>
          <w:rFonts w:ascii="Times New Roman" w:hAnsi="Times New Roman"/>
          <w:sz w:val="24"/>
          <w:szCs w:val="24"/>
        </w:rPr>
        <w:t xml:space="preserve">. Следует </w:t>
      </w:r>
      <w:r>
        <w:rPr>
          <w:rFonts w:ascii="Times New Roman" w:hAnsi="Times New Roman"/>
          <w:sz w:val="24"/>
          <w:szCs w:val="24"/>
          <w:lang w:bidi="en-US"/>
        </w:rPr>
        <w:t xml:space="preserve">включить гендерные индикаторы, к проблемам, которые имеют гендерную специфику.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Обязательным является выработка для секторальных государственных органов двух – трёх показателей по ожидаемым результатам, демонстрирующим интересы и выгоды каждого человека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41" w:name="_Toc395183330"/>
      <w:bookmarkStart w:id="42" w:name="_Toc367715354"/>
      <w:bookmarkEnd w:id="41"/>
      <w:bookmarkEnd w:id="42"/>
      <w:r>
        <w:rPr>
          <w:rFonts w:ascii="Times New Roman" w:hAnsi="Times New Roman"/>
          <w:i w:val="false"/>
          <w:sz w:val="24"/>
          <w:szCs w:val="24"/>
        </w:rPr>
        <w:t>Шаг-8. Оценка вызовов и рисков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В этом разделе следует обозначить ожидаемые риски и угрозы, которые могут привести к серьезным осложнениям процесса реализации стратегических документов.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Рекомендуется проанализировать и обозначить следующие риски и угрозы:</w:t>
      </w:r>
    </w:p>
    <w:p>
      <w:pPr>
        <w:pStyle w:val="ListParagraph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– политические;</w:t>
      </w:r>
    </w:p>
    <w:p>
      <w:pPr>
        <w:pStyle w:val="ListParagraph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форс- мажорные;</w:t>
      </w:r>
    </w:p>
    <w:p>
      <w:pPr>
        <w:pStyle w:val="ListParagraph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экономические; </w:t>
      </w:r>
    </w:p>
    <w:p>
      <w:pPr>
        <w:pStyle w:val="ListParagraph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 и угрозы:</w:t>
      </w:r>
    </w:p>
    <w:p>
      <w:pPr>
        <w:pStyle w:val="ListParagraph"/>
        <w:numPr>
          <w:ilvl w:val="0"/>
          <w:numId w:val="18"/>
        </w:numPr>
        <w:tabs>
          <w:tab w:val="left" w:pos="851" w:leader="none"/>
        </w:tabs>
        <w:spacing w:lineRule="auto" w:line="240" w:before="0" w:after="0"/>
        <w:ind w:left="1843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продовольственной безопасности страны;</w:t>
      </w:r>
    </w:p>
    <w:p>
      <w:pPr>
        <w:pStyle w:val="ListParagraph"/>
        <w:numPr>
          <w:ilvl w:val="0"/>
          <w:numId w:val="18"/>
        </w:numPr>
        <w:tabs>
          <w:tab w:val="left" w:pos="851" w:leader="none"/>
        </w:tabs>
        <w:spacing w:lineRule="auto" w:line="240" w:before="0" w:after="0"/>
        <w:ind w:left="1843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энергетической безопасности;</w:t>
      </w:r>
    </w:p>
    <w:p>
      <w:pPr>
        <w:pStyle w:val="ListParagraph"/>
        <w:numPr>
          <w:ilvl w:val="0"/>
          <w:numId w:val="18"/>
        </w:numPr>
        <w:tabs>
          <w:tab w:val="left" w:pos="851" w:leader="none"/>
        </w:tabs>
        <w:spacing w:lineRule="auto" w:line="240" w:before="0" w:after="0"/>
        <w:ind w:left="1843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экологической безопасности;</w:t>
      </w:r>
    </w:p>
    <w:p>
      <w:pPr>
        <w:pStyle w:val="ListParagraph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 правовые;</w:t>
      </w:r>
    </w:p>
    <w:p>
      <w:pPr>
        <w:pStyle w:val="ListParagraph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информационные; </w:t>
      </w:r>
    </w:p>
    <w:p>
      <w:pPr>
        <w:pStyle w:val="ListParagraph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персональные; </w:t>
      </w:r>
    </w:p>
    <w:p>
      <w:pPr>
        <w:pStyle w:val="ListParagraph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72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климатические;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Участникам процесса разработки стратегических документов целесообразно придерживаться следующих рекомендаций: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определить возможные риски, негативные последствия, потенциальные осложнения, которые могут возникнуть во время реализации мер стратегии;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оценить степень вероятности возникновения и последствия рисков; 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оценить возможности компенсации/снижения влияния рисков;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предложить меры для преодоления ожидаемых рисков и угроз.</w:t>
      </w:r>
    </w:p>
    <w:p>
      <w:pPr>
        <w:pStyle w:val="Normal"/>
        <w:spacing w:lineRule="auto" w:line="240" w:before="0" w:after="0"/>
        <w:ind w:left="0" w:right="-8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Приведенные позиции по рискам и угрозам рекомендуется анализировать с учётом мировых тенденций устойчивого развития и ожидаемых рисков и угроз внутри страны.</w:t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43" w:name="_Toc395183331"/>
      <w:bookmarkStart w:id="44" w:name="_Toc367715355"/>
      <w:bookmarkStart w:id="45" w:name="_Toc395183331"/>
      <w:bookmarkStart w:id="46" w:name="_Toc367715355"/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47" w:name="_Toc395183331"/>
      <w:bookmarkStart w:id="48" w:name="_Toc367715355"/>
      <w:bookmarkEnd w:id="47"/>
      <w:bookmarkEnd w:id="48"/>
      <w:r>
        <w:rPr>
          <w:rFonts w:ascii="Times New Roman" w:hAnsi="Times New Roman"/>
          <w:i w:val="false"/>
          <w:sz w:val="24"/>
          <w:szCs w:val="24"/>
        </w:rPr>
        <w:t>Шаг-9. Оценка финансовых ресурсов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Оценка финансовых ресурсов на реализацию стратегических планов должна производиться по единой методологии (см. часть 2 настоящего документа), по единым унифицированным форматам (приложение №2). </w:t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49" w:name="_Toc395183332"/>
      <w:bookmarkStart w:id="50" w:name="_Toc367715356"/>
      <w:bookmarkStart w:id="51" w:name="_Toc395183332"/>
      <w:bookmarkStart w:id="52" w:name="_Toc367715356"/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53" w:name="_Toc395183332"/>
      <w:bookmarkStart w:id="54" w:name="_Toc367715356"/>
      <w:bookmarkEnd w:id="53"/>
      <w:bookmarkEnd w:id="54"/>
      <w:r>
        <w:rPr>
          <w:rFonts w:ascii="Times New Roman" w:hAnsi="Times New Roman"/>
          <w:i w:val="false"/>
          <w:sz w:val="24"/>
          <w:szCs w:val="24"/>
        </w:rPr>
        <w:t>Шаг-10.  Формирование индикаторов мониторинга и оценки прогресса реализации</w:t>
      </w:r>
    </w:p>
    <w:p>
      <w:pPr>
        <w:pStyle w:val="Normal"/>
        <w:spacing w:lineRule="auto" w:line="240" w:before="0" w:after="0"/>
        <w:ind w:left="0" w:right="-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Формат матрицы индикаторов мониторинга и оценки прогресса реализации </w:t>
      </w:r>
      <w:r>
        <w:rPr>
          <w:rFonts w:ascii="Times New Roman" w:hAnsi="Times New Roman"/>
          <w:sz w:val="24"/>
          <w:szCs w:val="24"/>
          <w:lang w:val="ky-KG" w:bidi="en-US"/>
        </w:rPr>
        <w:t>п</w:t>
      </w:r>
      <w:r>
        <w:rPr>
          <w:rFonts w:ascii="Times New Roman" w:hAnsi="Times New Roman"/>
          <w:sz w:val="24"/>
          <w:szCs w:val="24"/>
          <w:lang w:bidi="en-US"/>
        </w:rPr>
        <w:t>одготовлен (</w:t>
      </w:r>
      <w:r>
        <w:rPr>
          <w:rFonts w:ascii="Times New Roman" w:hAnsi="Times New Roman"/>
          <w:sz w:val="24"/>
          <w:szCs w:val="24"/>
        </w:rPr>
        <w:t>приложение №4</w:t>
      </w:r>
      <w:r>
        <w:rPr>
          <w:rFonts w:ascii="Times New Roman" w:hAnsi="Times New Roman"/>
          <w:sz w:val="24"/>
          <w:szCs w:val="24"/>
          <w:lang w:bidi="en-US"/>
        </w:rPr>
        <w:t xml:space="preserve">), исходя из планируемого формата и содержания Плана мероприятий </w:t>
      </w:r>
      <w:r>
        <w:rPr>
          <w:rFonts w:ascii="Times New Roman" w:hAnsi="Times New Roman"/>
          <w:sz w:val="24"/>
          <w:szCs w:val="24"/>
        </w:rPr>
        <w:t>стратегического документа</w:t>
      </w:r>
      <w:r>
        <w:rPr>
          <w:rFonts w:ascii="Times New Roman" w:hAnsi="Times New Roman"/>
          <w:sz w:val="24"/>
          <w:szCs w:val="24"/>
          <w:lang w:bidi="en-US"/>
        </w:rPr>
        <w:t>. Для заполнения матрицы мониторинга и оценки рекомендуется для каждой из задач разработать индикатор результата</w:t>
      </w:r>
      <w:r>
        <w:rPr>
          <w:rFonts w:ascii="Times New Roman" w:hAnsi="Times New Roman"/>
          <w:sz w:val="24"/>
          <w:szCs w:val="24"/>
        </w:rPr>
        <w:t xml:space="preserve"> (количественный)</w:t>
      </w:r>
      <w:r>
        <w:rPr>
          <w:rFonts w:ascii="Times New Roman" w:hAnsi="Times New Roman"/>
          <w:sz w:val="24"/>
          <w:szCs w:val="24"/>
          <w:lang w:bidi="en-US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 xml:space="preserve">стратегического документа. </w:t>
      </w:r>
    </w:p>
    <w:p>
      <w:pPr>
        <w:pStyle w:val="Normal"/>
        <w:spacing w:lineRule="auto" w:line="240" w:before="0" w:after="0"/>
        <w:ind w:left="0" w:right="-8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Для мероприятий, которые практически не измеримы (нормативы, коммуникативные действия) можно обозначить качественный индикатор и установить мониторинг фактической динамики на ежегодной основе.</w:t>
      </w:r>
    </w:p>
    <w:p>
      <w:pPr>
        <w:pStyle w:val="Normal"/>
        <w:spacing w:lineRule="auto" w:line="240" w:before="0" w:after="0"/>
        <w:ind w:left="0" w:right="-8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Прогресс решения каждой из задач Плана будет отслеживаться на ежегодной основе по оценке отклонений между запланированными результатами и фактически достигнутыми. </w:t>
      </w:r>
    </w:p>
    <w:p>
      <w:pPr>
        <w:pStyle w:val="1"/>
        <w:spacing w:lineRule="auto" w:line="240" w:before="0" w:after="200"/>
        <w:ind w:left="0" w:right="0" w:firstLine="709"/>
        <w:rPr>
          <w:rFonts w:ascii="Times New Roman" w:hAnsi="Times New Roman"/>
          <w:color w:val="00000A"/>
          <w:sz w:val="24"/>
          <w:szCs w:val="24"/>
          <w:lang w:val="ru-RU"/>
        </w:rPr>
      </w:pPr>
      <w:bookmarkStart w:id="55" w:name="_Toc367715357"/>
      <w:bookmarkStart w:id="56" w:name="_Toc395183333"/>
      <w:bookmarkStart w:id="57" w:name="_Toc367715357"/>
      <w:bookmarkStart w:id="58" w:name="_Toc395183333"/>
      <w:r>
        <w:rPr>
          <w:rFonts w:ascii="Times New Roman" w:hAnsi="Times New Roman"/>
          <w:color w:val="00000A"/>
          <w:sz w:val="24"/>
          <w:szCs w:val="24"/>
          <w:lang w:val="ru-RU"/>
        </w:rPr>
      </w:r>
    </w:p>
    <w:p>
      <w:pPr>
        <w:pStyle w:val="1"/>
        <w:spacing w:lineRule="auto" w:line="240" w:before="0" w:after="200"/>
        <w:ind w:left="0" w:right="0" w:firstLine="709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  <w:lang w:val="ru-RU"/>
        </w:rPr>
        <w:t xml:space="preserve">Часть </w:t>
      </w:r>
      <w:r>
        <w:rPr>
          <w:rFonts w:ascii="Times New Roman" w:hAnsi="Times New Roman"/>
          <w:color w:val="00000A"/>
          <w:sz w:val="24"/>
          <w:szCs w:val="24"/>
        </w:rPr>
        <w:t>II</w:t>
      </w:r>
      <w:r>
        <w:rPr>
          <w:rFonts w:ascii="Times New Roman" w:hAnsi="Times New Roman"/>
          <w:color w:val="00000A"/>
          <w:sz w:val="24"/>
          <w:szCs w:val="24"/>
          <w:lang w:val="ru-RU"/>
        </w:rPr>
        <w:t>. Бюджетирование планов реализации стратегических документов</w:t>
      </w:r>
      <w:bookmarkEnd w:id="58"/>
      <w:bookmarkEnd w:id="57"/>
      <w:r>
        <w:rPr>
          <w:rFonts w:ascii="Times New Roman" w:hAnsi="Times New Roman"/>
          <w:color w:val="00000A"/>
          <w:sz w:val="24"/>
          <w:szCs w:val="24"/>
          <w:lang w:val="ru-RU"/>
        </w:rPr>
        <w:t xml:space="preserve"> </w:t>
      </w:r>
    </w:p>
    <w:p>
      <w:pPr>
        <w:pStyle w:val="2"/>
        <w:spacing w:lineRule="auto" w:line="240" w:before="0" w:after="0"/>
        <w:ind w:left="0" w:right="0" w:firstLine="709"/>
        <w:rPr>
          <w:rFonts w:ascii="Times New Roman" w:hAnsi="Times New Roman"/>
          <w:i w:val="false"/>
          <w:sz w:val="24"/>
          <w:szCs w:val="24"/>
        </w:rPr>
      </w:pPr>
      <w:bookmarkStart w:id="59" w:name="_Toc395183335"/>
      <w:bookmarkStart w:id="60" w:name="_Toc367715359"/>
      <w:bookmarkEnd w:id="59"/>
      <w:bookmarkEnd w:id="60"/>
      <w:r>
        <w:rPr>
          <w:rFonts w:ascii="Times New Roman" w:hAnsi="Times New Roman"/>
          <w:i w:val="false"/>
          <w:sz w:val="24"/>
          <w:szCs w:val="24"/>
        </w:rPr>
        <w:t>Методология расчёта бюджета планов стратегических документов</w:t>
      </w:r>
    </w:p>
    <w:p>
      <w:pPr>
        <w:pStyle w:val="4"/>
        <w:spacing w:lineRule="auto" w:line="240" w:before="0" w:after="0"/>
        <w:ind w:left="0" w:right="0" w:firstLine="709"/>
        <w:rPr>
          <w:rFonts w:ascii="Times New Roman" w:hAnsi="Times New Roman"/>
          <w:b w:val="false"/>
          <w:iCs/>
          <w:sz w:val="24"/>
          <w:szCs w:val="24"/>
        </w:rPr>
      </w:pPr>
      <w:r>
        <w:rPr>
          <w:rFonts w:ascii="Times New Roman" w:hAnsi="Times New Roman"/>
          <w:b w:val="false"/>
          <w:iCs/>
          <w:sz w:val="24"/>
          <w:szCs w:val="24"/>
        </w:rPr>
        <w:t>1). Подготовительный этап: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На данном этапе предполагается решение следующих задач: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9" w:right="0" w:hanging="36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Подготовка рабочих форматов бюджета (приложение № </w:t>
      </w:r>
      <w:r>
        <w:rPr>
          <w:rFonts w:ascii="Times New Roman" w:hAnsi="Times New Roman"/>
          <w:sz w:val="24"/>
          <w:szCs w:val="24"/>
          <w:lang w:val="ky-KG" w:bidi="en-US"/>
        </w:rPr>
        <w:t>2</w:t>
      </w:r>
      <w:r>
        <w:rPr>
          <w:rFonts w:ascii="Times New Roman" w:hAnsi="Times New Roman"/>
          <w:sz w:val="24"/>
          <w:szCs w:val="24"/>
          <w:lang w:bidi="en-US"/>
        </w:rPr>
        <w:t>) в рамках предлагаемой расчётной модели.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9" w:right="0" w:hanging="36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Формирование структуры бюджета в строгом соответствии с: (i) приоритетами, (ii) целями, (iii) задачами и (iv) мерами политики стратегического плана.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9" w:right="0" w:hanging="36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Согласование с заказчиком/министерством/ведомством общих методологических подходов к формированию бюджета стратегического Плана.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9" w:right="0" w:hanging="36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Анализ и оценка действующего бюджетного законодательства в К</w:t>
      </w:r>
      <w:r>
        <w:rPr>
          <w:rFonts w:ascii="Times New Roman" w:hAnsi="Times New Roman"/>
          <w:sz w:val="24"/>
          <w:szCs w:val="24"/>
        </w:rPr>
        <w:t xml:space="preserve">ыргызской </w:t>
      </w:r>
      <w:r>
        <w:rPr>
          <w:rFonts w:ascii="Times New Roman" w:hAnsi="Times New Roman"/>
          <w:sz w:val="24"/>
          <w:szCs w:val="24"/>
          <w:lang w:bidi="en-US"/>
        </w:rPr>
        <w:t>Р</w:t>
      </w:r>
      <w:r>
        <w:rPr>
          <w:rFonts w:ascii="Times New Roman" w:hAnsi="Times New Roman"/>
          <w:sz w:val="24"/>
          <w:szCs w:val="24"/>
        </w:rPr>
        <w:t>еспублике</w:t>
      </w:r>
      <w:r>
        <w:rPr>
          <w:rFonts w:ascii="Times New Roman" w:hAnsi="Times New Roman"/>
          <w:sz w:val="24"/>
          <w:szCs w:val="24"/>
          <w:lang w:bidi="en-US"/>
        </w:rPr>
        <w:t>, включая последние изменения системы оплаты труда государственных и муниципальных служащих, работников органов местного самоуправления.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9" w:right="0" w:hanging="36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Инвентаризация отчётных данных о внешней помощи международных донорских организаций.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09" w:right="0" w:hanging="36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Формирование </w:t>
      </w:r>
      <w:r>
        <w:rPr>
          <w:rFonts w:ascii="Times New Roman" w:hAnsi="Times New Roman"/>
          <w:b/>
          <w:sz w:val="24"/>
          <w:szCs w:val="24"/>
          <w:lang w:bidi="en-US"/>
        </w:rPr>
        <w:t>Прайс-листа</w:t>
      </w:r>
      <w:r>
        <w:rPr>
          <w:rFonts w:ascii="Times New Roman" w:hAnsi="Times New Roman"/>
          <w:sz w:val="24"/>
          <w:szCs w:val="24"/>
          <w:lang w:bidi="en-US"/>
        </w:rPr>
        <w:t xml:space="preserve"> (приложение №3) по государственным и рыночным стоимостным показателям единицы ресурса, вовлекаемого в реализацию запланированных инициатив и мер Плана, по следующей структуре: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1423" w:right="0" w:hanging="36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среднемесячная оплата труда работников системы государственного управления и местного самоуправления;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1423" w:right="0" w:hanging="360"/>
        <w:rPr>
          <w:rFonts w:ascii="Times New Roman" w:hAnsi="Times New Roman"/>
          <w:color w:val="FF0000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оплата труда международных и национальных консультантов</w:t>
      </w:r>
      <w:r>
        <w:rPr>
          <w:rFonts w:ascii="Times New Roman" w:hAnsi="Times New Roman"/>
          <w:color w:val="FF0000"/>
          <w:sz w:val="24"/>
          <w:szCs w:val="24"/>
          <w:lang w:bidi="en-US"/>
        </w:rPr>
        <w:t>, в случае их привлечения;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1423" w:right="0" w:hanging="36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расходы на образовательные инициативы, включая обучение госслужащих и муниципальных служащих;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1423" w:right="0" w:hanging="36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полевые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исследования;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1423" w:right="0" w:hanging="36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информационные услуги и продукты;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1423" w:right="0" w:hanging="36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приобретение рыночных товаров и услуг;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1423" w:right="0" w:hanging="360"/>
        <w:rPr>
          <w:rFonts w:ascii="Times New Roman" w:hAnsi="Times New Roman"/>
          <w:sz w:val="24"/>
          <w:szCs w:val="24"/>
          <w:lang w:bidi="en-US"/>
        </w:rPr>
      </w:pPr>
      <w:bookmarkStart w:id="61" w:name="_GoBack"/>
      <w:bookmarkEnd w:id="61"/>
      <w:r>
        <w:rPr>
          <w:rFonts w:ascii="Times New Roman" w:hAnsi="Times New Roman"/>
          <w:sz w:val="24"/>
          <w:szCs w:val="24"/>
          <w:lang w:bidi="en-US"/>
        </w:rPr>
        <w:t>транспортные расходы;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1423" w:right="0" w:hanging="360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командировочные расходы для работников бюджетной сферы.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426" w:right="0" w:hanging="36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Проведение консультаций с представителями министерства финансов по контрольным цифрам СПБ на предстоящий трёхлетний/пятилетний период на цели финансирования мер и действий Плана за счёт государственного бюджета.</w:t>
      </w:r>
    </w:p>
    <w:p>
      <w:pPr>
        <w:pStyle w:val="4"/>
        <w:spacing w:lineRule="auto" w:line="240" w:before="0" w:after="0"/>
        <w:ind w:left="0" w:righ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2). Этап формирования бюджета планов реализации стратегического документа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На данном этапе проводятся непосредственные расчёты по бюджетированию, которые должны осуществляться в строгом соответствии: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709" w:right="0" w:hanging="36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с согласованными форматами таблиц рабочей модели бюджетирования (приложение </w:t>
      </w:r>
      <w:r>
        <w:rPr>
          <w:rFonts w:ascii="Times New Roman" w:hAnsi="Times New Roman"/>
          <w:sz w:val="24"/>
          <w:szCs w:val="24"/>
          <w:lang w:val="ky-KG" w:bidi="en-US"/>
        </w:rPr>
        <w:t>2</w:t>
      </w:r>
      <w:r>
        <w:rPr>
          <w:rFonts w:ascii="Times New Roman" w:hAnsi="Times New Roman"/>
          <w:sz w:val="24"/>
          <w:szCs w:val="24"/>
          <w:lang w:bidi="en-US"/>
        </w:rPr>
        <w:t>.);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709" w:right="0" w:hanging="36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стоимостными данными единицы ресурса, выведенными в Прайс-лист (приложение№</w:t>
      </w:r>
      <w:r>
        <w:rPr>
          <w:rFonts w:ascii="Times New Roman" w:hAnsi="Times New Roman"/>
          <w:sz w:val="24"/>
          <w:szCs w:val="24"/>
          <w:lang w:val="ky-KG" w:bidi="en-US"/>
        </w:rPr>
        <w:t>3</w:t>
      </w:r>
      <w:r>
        <w:rPr>
          <w:rFonts w:ascii="Times New Roman" w:hAnsi="Times New Roman"/>
          <w:sz w:val="24"/>
          <w:szCs w:val="24"/>
          <w:lang w:bidi="en-US"/>
        </w:rPr>
        <w:t>);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709" w:right="0" w:hanging="36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сроками, установленными для выполнения каждого из мероприятий плана.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Обязательной процедурой в процессе бюджетирования планов является процесс экспертного согласования предлагаемых состава работ и сметы расходов по каждому из мероприятий Плана.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Исходная формула для расчета мер:</w:t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/>
        <w:pict>
          <v:rect id="shape_0" stroked="f" style="position:absolute;margin-left:0pt;margin-top:0pt;width:77.95pt;height:41.95pt">
            <v:imagedata r:id="rId2" detectmouseclick="t"/>
            <v:wrap v:type="none"/>
            <v:stroke color="#3465a4" joinstyle="round" endcap="flat"/>
          </v:rect>
        </w:pic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где: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M – стоимость меры (потребность);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Q</w:t>
      </w:r>
      <w:r>
        <w:rPr>
          <w:rFonts w:ascii="Times New Roman" w:hAnsi="Times New Roman"/>
          <w:sz w:val="24"/>
          <w:szCs w:val="24"/>
          <w:vertAlign w:val="subscript"/>
          <w:lang w:bidi="en-US"/>
        </w:rPr>
        <w:t>i</w:t>
      </w:r>
      <w:r>
        <w:rPr>
          <w:rFonts w:ascii="Times New Roman" w:hAnsi="Times New Roman"/>
          <w:sz w:val="24"/>
          <w:szCs w:val="24"/>
          <w:lang w:bidi="en-US"/>
        </w:rPr>
        <w:t xml:space="preserve"> – количество вовлеченных человек (или единиц), i-той статьи расходов меры;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P</w:t>
      </w:r>
      <w:r>
        <w:rPr>
          <w:rFonts w:ascii="Times New Roman" w:hAnsi="Times New Roman"/>
          <w:sz w:val="24"/>
          <w:szCs w:val="24"/>
          <w:vertAlign w:val="subscript"/>
          <w:lang w:bidi="en-US"/>
        </w:rPr>
        <w:t>i</w:t>
      </w:r>
      <w:r>
        <w:rPr>
          <w:rFonts w:ascii="Times New Roman" w:hAnsi="Times New Roman"/>
          <w:sz w:val="24"/>
          <w:szCs w:val="24"/>
          <w:lang w:bidi="en-US"/>
        </w:rPr>
        <w:t xml:space="preserve"> – стоимость единицы расходуемого ресурса i-той статьи расходов меры;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bidi="en-US"/>
        </w:rPr>
        <w:t>i</w:t>
      </w:r>
      <w:r>
        <w:rPr>
          <w:rFonts w:ascii="Times New Roman" w:hAnsi="Times New Roman"/>
          <w:sz w:val="24"/>
          <w:szCs w:val="24"/>
          <w:lang w:bidi="en-US"/>
        </w:rPr>
        <w:t xml:space="preserve"> – число затрачиваемых месяцев i-той статьи расходов меры (в отдельных случаях T</w:t>
      </w:r>
      <w:r>
        <w:rPr>
          <w:rFonts w:ascii="Times New Roman" w:hAnsi="Times New Roman"/>
          <w:sz w:val="24"/>
          <w:szCs w:val="24"/>
          <w:vertAlign w:val="subscript"/>
          <w:lang w:bidi="en-US"/>
        </w:rPr>
        <w:t>i</w:t>
      </w:r>
      <w:r>
        <w:rPr>
          <w:rFonts w:ascii="Times New Roman" w:hAnsi="Times New Roman"/>
          <w:sz w:val="24"/>
          <w:szCs w:val="24"/>
          <w:lang w:bidi="en-US"/>
        </w:rPr>
        <w:t xml:space="preserve"> может означать количество единиц).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Формула для расчета задач:</w:t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/>
        <w:pict>
          <v:rect id="shape_0" stroked="f" style="position:absolute;margin-left:0pt;margin-top:0pt;width:54.7pt;height:41.95pt">
            <v:imagedata r:id="rId3" detectmouseclick="t"/>
            <v:wrap v:type="none"/>
            <v:stroke color="#3465a4" joinstyle="round" endcap="flat"/>
          </v:rect>
        </w:pic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где,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O – стоимость задачи (потребность);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bidi="en-US"/>
        </w:rPr>
        <w:t>i</w:t>
      </w:r>
      <w:r>
        <w:rPr>
          <w:rFonts w:ascii="Times New Roman" w:hAnsi="Times New Roman"/>
          <w:sz w:val="24"/>
          <w:szCs w:val="24"/>
          <w:lang w:bidi="en-US"/>
        </w:rPr>
        <w:t xml:space="preserve"> – стоимость i-той меры.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 xml:space="preserve">Цели, приоритеты и финансовые затраты на реализацию планов в целом </w:t>
      </w:r>
      <w:r>
        <w:rPr>
          <w:rFonts w:ascii="Times New Roman" w:hAnsi="Times New Roman"/>
          <w:sz w:val="24"/>
          <w:szCs w:val="24"/>
          <w:lang w:bidi="en-US"/>
        </w:rPr>
        <w:t xml:space="preserve">рассчитывались по формуле, </w:t>
      </w:r>
      <w:r>
        <w:rPr>
          <w:rFonts w:ascii="Times New Roman" w:hAnsi="Times New Roman"/>
          <w:b/>
          <w:sz w:val="24"/>
          <w:szCs w:val="24"/>
          <w:lang w:bidi="en-US"/>
        </w:rPr>
        <w:t xml:space="preserve">аналогичной формуле по расчету задач.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При этом, </w:t>
      </w:r>
      <w:r>
        <w:rPr>
          <w:rFonts w:ascii="Times New Roman" w:hAnsi="Times New Roman"/>
          <w:b/>
          <w:sz w:val="24"/>
          <w:szCs w:val="24"/>
          <w:lang w:bidi="en-US"/>
        </w:rPr>
        <w:t>«цели»</w:t>
      </w:r>
      <w:r>
        <w:rPr>
          <w:rFonts w:ascii="Times New Roman" w:hAnsi="Times New Roman"/>
          <w:sz w:val="24"/>
          <w:szCs w:val="24"/>
          <w:lang w:bidi="en-US"/>
        </w:rPr>
        <w:t xml:space="preserve"> являются суммой финансовых затрат на «</w:t>
      </w:r>
      <w:r>
        <w:rPr>
          <w:rFonts w:ascii="Times New Roman" w:hAnsi="Times New Roman"/>
          <w:b/>
          <w:sz w:val="24"/>
          <w:szCs w:val="24"/>
          <w:lang w:bidi="en-US"/>
        </w:rPr>
        <w:t>задачи»</w:t>
      </w:r>
      <w:r>
        <w:rPr>
          <w:rFonts w:ascii="Times New Roman" w:hAnsi="Times New Roman"/>
          <w:sz w:val="24"/>
          <w:szCs w:val="24"/>
          <w:lang w:bidi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bidi="en-US"/>
        </w:rPr>
        <w:t>«приоритеты»</w:t>
      </w:r>
      <w:r>
        <w:rPr>
          <w:rFonts w:ascii="Times New Roman" w:hAnsi="Times New Roman"/>
          <w:sz w:val="24"/>
          <w:szCs w:val="24"/>
          <w:lang w:bidi="en-US"/>
        </w:rPr>
        <w:t xml:space="preserve"> – сумма затрат на </w:t>
      </w:r>
      <w:r>
        <w:rPr>
          <w:rFonts w:ascii="Times New Roman" w:hAnsi="Times New Roman"/>
          <w:b/>
          <w:sz w:val="24"/>
          <w:szCs w:val="24"/>
          <w:lang w:bidi="en-US"/>
        </w:rPr>
        <w:t>«цели»,</w:t>
      </w:r>
      <w:r>
        <w:rPr>
          <w:rFonts w:ascii="Times New Roman" w:hAnsi="Times New Roman"/>
          <w:sz w:val="24"/>
          <w:szCs w:val="24"/>
          <w:lang w:bidi="en-US"/>
        </w:rPr>
        <w:t xml:space="preserve"> а финансовые затраты на реализацию стратегических </w:t>
      </w:r>
      <w:r>
        <w:rPr>
          <w:rFonts w:ascii="Times New Roman" w:hAnsi="Times New Roman"/>
          <w:b/>
          <w:sz w:val="24"/>
          <w:szCs w:val="24"/>
          <w:lang w:bidi="en-US"/>
        </w:rPr>
        <w:t>планов в целом– это сумма финансовых затрат на приоритеты стратегии.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Формула для расчета финансового разрыва (на примере целей):</w:t>
      </w:r>
    </w:p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/>
        <w:pict>
          <v:rect id="shape_0" stroked="f" style="position:absolute;margin-left:0pt;margin-top:0pt;width:107.2pt;height:18.7pt">
            <v:imagedata r:id="rId4" detectmouseclick="t"/>
            <v:wrap v:type="none"/>
            <v:stroke color="#3465a4" joinstyle="round" endcap="flat"/>
          </v:rect>
        </w:pic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где,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FG</w:t>
      </w:r>
      <w:r>
        <w:rPr>
          <w:rFonts w:ascii="Times New Roman" w:hAnsi="Times New Roman"/>
          <w:sz w:val="24"/>
          <w:szCs w:val="24"/>
          <w:vertAlign w:val="subscript"/>
          <w:lang w:bidi="en-US"/>
        </w:rPr>
        <w:t>g</w:t>
      </w:r>
      <w:r>
        <w:rPr>
          <w:rFonts w:ascii="Times New Roman" w:hAnsi="Times New Roman"/>
          <w:sz w:val="24"/>
          <w:szCs w:val="24"/>
          <w:lang w:bidi="en-US"/>
        </w:rPr>
        <w:t xml:space="preserve"> – финансовый разрыв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/>
        <w:pict>
          <v:rect id="shape_0" stroked="f" style="position:absolute;margin-left:0pt;margin-top:0pt;width:27.7pt;height:17.2pt">
            <v:imagedata r:id="rId5" detectmouseclick="t"/>
            <v:wrap v:type="none"/>
            <v:stroke color="#3465a4" joinstyle="round" endcap="flat"/>
          </v:rect>
        </w:pict>
      </w:r>
      <w:r>
        <w:rPr/>
        <w:pict>
          <v:rect id="shape_0" stroked="f" style="position:absolute;margin-left:0pt;margin-top:0pt;width:27.7pt;height:17.2pt">
            <v:imagedata r:id="rId6" detectmouseclick="t"/>
            <v:wrap v:type="none"/>
            <v:stroke color="#3465a4" joinstyle="round" endcap="flat"/>
          </v:rect>
        </w:pict>
      </w:r>
      <w:r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>- имеющиеся возможности по финансированию стоимости i-той цели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  <w:lang w:bidi="en-US"/>
        </w:rPr>
      </w:pPr>
      <w:r>
        <w:rPr/>
        <w:pict>
          <v:rect id="shape_0" stroked="f" style="position:absolute;margin-left:0pt;margin-top:0pt;width:29.95pt;height:18.7pt">
            <v:imagedata r:id="rId7" detectmouseclick="t"/>
            <v:wrap v:type="none"/>
            <v:stroke color="#3465a4" joinstyle="round" endcap="flat"/>
          </v:rect>
        </w:pict>
      </w:r>
      <w:r>
        <w:rPr/>
        <w:pict>
          <v:rect id="shape_0" stroked="f" style="position:absolute;margin-left:0pt;margin-top:0pt;width:29.95pt;height:18.7pt">
            <v:imagedata r:id="rId8" detectmouseclick="t"/>
            <v:wrap v:type="none"/>
            <v:stroke color="#3465a4" joinstyle="round" endcap="flat"/>
          </v:rect>
        </w:pict>
      </w:r>
      <w:r>
        <w:rPr>
          <w:rFonts w:ascii="Times New Roman" w:hAnsi="Times New Roman"/>
          <w:sz w:val="24"/>
          <w:szCs w:val="24"/>
          <w:lang w:bidi="en-US"/>
        </w:rPr>
        <w:t xml:space="preserve"> – </w:t>
      </w:r>
      <w:r>
        <w:rPr>
          <w:rFonts w:ascii="Times New Roman" w:hAnsi="Times New Roman"/>
          <w:sz w:val="24"/>
          <w:szCs w:val="24"/>
          <w:lang w:bidi="en-US"/>
        </w:rPr>
        <w:t>стоимость i-той цели (потребность)</w:t>
      </w:r>
    </w:p>
    <w:p>
      <w:pPr>
        <w:pStyle w:val="4"/>
        <w:spacing w:lineRule="auto" w:line="240" w:before="0" w:after="0"/>
        <w:ind w:left="0" w:righ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3). Предпосылки и условия реализации стратегического документа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В международной практике принято считать, что </w:t>
      </w:r>
      <w:r>
        <w:rPr>
          <w:rFonts w:ascii="Times New Roman" w:hAnsi="Times New Roman"/>
          <w:b/>
          <w:sz w:val="24"/>
          <w:szCs w:val="24"/>
          <w:lang w:bidi="en-US"/>
        </w:rPr>
        <w:t>50-ти процентное</w:t>
      </w:r>
      <w:r>
        <w:rPr>
          <w:rFonts w:ascii="Times New Roman" w:hAnsi="Times New Roman"/>
          <w:sz w:val="24"/>
          <w:szCs w:val="24"/>
          <w:lang w:bidi="en-US"/>
        </w:rPr>
        <w:t xml:space="preserve"> и выше покрытие потребностей возможным финансированием является надёжным ориентиром устойчивости </w:t>
      </w:r>
      <w:r>
        <w:rPr>
          <w:rFonts w:ascii="Times New Roman" w:hAnsi="Times New Roman"/>
          <w:sz w:val="24"/>
          <w:szCs w:val="24"/>
          <w:lang w:val="ky-KG"/>
        </w:rPr>
        <w:t>стратегического документа</w:t>
      </w:r>
      <w:r>
        <w:rPr>
          <w:rFonts w:ascii="Times New Roman" w:hAnsi="Times New Roman"/>
          <w:sz w:val="24"/>
          <w:szCs w:val="24"/>
          <w:lang w:bidi="en-US"/>
        </w:rPr>
        <w:t xml:space="preserve"> и хорошим сигналом реалистичности предлагаемых мер политики для принятия адекватных политических решений. Если этот показатель складывается ниже 50%, например, 30%, то предлагается два варианта улучшения данного показателя: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1). Ревизия и сокращение наиболее проблемных с точки зрения возможностей финансирования предлагаемых мер/ инициатив, запланированных в стратегических планах;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2). Приглашение международных донорских организаций к партнёрству в реализации стратегических планов.</w:t>
      </w:r>
    </w:p>
    <w:p>
      <w:pPr>
        <w:sectPr>
          <w:footerReference w:type="default" r:id="rId9"/>
          <w:type w:val="nextPage"/>
          <w:pgSz w:w="11906" w:h="16838"/>
          <w:pgMar w:left="1135" w:right="850" w:header="0" w:top="993" w:footer="708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ListParagraph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</w:r>
    </w:p>
    <w:p>
      <w:pPr>
        <w:pStyle w:val="2"/>
        <w:spacing w:lineRule="auto" w:line="240" w:before="0" w:after="0"/>
        <w:ind w:left="0" w:right="0" w:firstLine="709"/>
        <w:jc w:val="right"/>
        <w:rPr>
          <w:rFonts w:ascii="Times New Roman" w:hAnsi="Times New Roman"/>
          <w:i w:val="false"/>
          <w:sz w:val="24"/>
          <w:szCs w:val="24"/>
        </w:rPr>
      </w:pPr>
      <w:bookmarkStart w:id="62" w:name="_Toc367715361"/>
      <w:bookmarkEnd w:id="62"/>
      <w:r>
        <w:rPr>
          <w:rFonts w:ascii="Times New Roman" w:hAnsi="Times New Roman"/>
          <w:i w:val="false"/>
          <w:sz w:val="24"/>
          <w:szCs w:val="24"/>
        </w:rPr>
        <w:t>Приложение 1.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Стратегического документа________________________________________________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</w:r>
    </w:p>
    <w:tbl>
      <w:tblPr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671"/>
        <w:gridCol w:w="22"/>
        <w:gridCol w:w="5952"/>
        <w:gridCol w:w="2"/>
        <w:gridCol w:w="1699"/>
        <w:gridCol w:w="1"/>
        <w:gridCol w:w="2833"/>
        <w:gridCol w:w="1"/>
        <w:gridCol w:w="2129"/>
      </w:tblGrid>
      <w:tr>
        <w:trPr>
          <w:tblHeader w:val="true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</w:p>
        </w:tc>
        <w:tc>
          <w:tcPr>
            <w:tcW w:w="2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Меры/Действия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(продукт)</w:t>
            </w:r>
          </w:p>
        </w:tc>
        <w:tc>
          <w:tcPr>
            <w:tcW w:w="2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w="1587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</w:tr>
      <w:tr>
        <w:trPr>
          <w:cantSplit w:val="false"/>
        </w:trPr>
        <w:tc>
          <w:tcPr>
            <w:tcW w:w="1587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240" w:after="0"/>
              <w:ind w:left="0" w:right="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240" w:after="0"/>
              <w:ind w:left="0" w:right="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240" w:after="0"/>
              <w:ind w:left="0" w:right="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587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Подраздел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240" w:after="0"/>
              <w:ind w:left="0" w:right="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</w:r>
          </w:p>
        </w:tc>
        <w:tc>
          <w:tcPr>
            <w:tcW w:w="5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240" w:after="0"/>
              <w:ind w:left="0" w:right="0" w:hang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240" w:after="0"/>
              <w:ind w:left="0" w:right="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240" w:after="0"/>
              <w:ind w:left="0" w:right="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"/>
        <w:pageBreakBefore/>
        <w:spacing w:lineRule="auto" w:line="240" w:before="0" w:after="0"/>
        <w:jc w:val="right"/>
        <w:rPr>
          <w:rFonts w:ascii="Times New Roman" w:hAnsi="Times New Roman"/>
          <w:i w:val="false"/>
          <w:sz w:val="24"/>
          <w:szCs w:val="24"/>
        </w:rPr>
      </w:pPr>
      <w:bookmarkStart w:id="63" w:name="_Toc367715362"/>
      <w:bookmarkEnd w:id="63"/>
      <w:r>
        <w:rPr>
          <w:rFonts w:ascii="Times New Roman" w:hAnsi="Times New Roman"/>
          <w:i w:val="false"/>
          <w:sz w:val="24"/>
          <w:szCs w:val="24"/>
        </w:rPr>
        <w:t>Приложение 2.</w:t>
      </w:r>
    </w:p>
    <w:tbl>
      <w:tblPr>
        <w:jc w:val="left"/>
        <w:tblInd w:w="-175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996"/>
        <w:gridCol w:w="1120"/>
        <w:gridCol w:w="1262"/>
        <w:gridCol w:w="1098"/>
        <w:gridCol w:w="1020"/>
        <w:gridCol w:w="857"/>
        <w:gridCol w:w="857"/>
        <w:gridCol w:w="823"/>
        <w:gridCol w:w="639"/>
        <w:gridCol w:w="2"/>
        <w:gridCol w:w="794"/>
        <w:gridCol w:w="778"/>
        <w:gridCol w:w="822"/>
        <w:gridCol w:w="639"/>
        <w:gridCol w:w="5"/>
        <w:gridCol w:w="913"/>
        <w:gridCol w:w="11"/>
        <w:gridCol w:w="717"/>
        <w:gridCol w:w="11"/>
        <w:gridCol w:w="839"/>
        <w:gridCol w:w="10"/>
        <w:gridCol w:w="708"/>
      </w:tblGrid>
      <w:tr>
        <w:trPr>
          <w:trHeight w:val="270" w:hRule="atLeast"/>
          <w:cantSplit w:val="false"/>
        </w:trPr>
        <w:tc>
          <w:tcPr>
            <w:tcW w:w="13069" w:type="dxa"/>
            <w:gridSpan w:val="18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Бюджет Стратегического документа_________________________________________________________</w:t>
            </w:r>
          </w:p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7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в финансировании</w:t>
            </w:r>
          </w:p>
        </w:tc>
        <w:tc>
          <w:tcPr>
            <w:tcW w:w="3038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3209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разрыв</w:t>
            </w:r>
          </w:p>
        </w:tc>
      </w:tr>
      <w:tr>
        <w:trPr>
          <w:trHeight w:val="46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госбюджет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ПГИ и гранты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госбюджет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ПГИ и гранты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госбюджет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ПГИ и гранты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>
        <w:trPr>
          <w:trHeight w:val="270" w:hRule="atLeast"/>
          <w:cantSplit w:val="false"/>
        </w:trPr>
        <w:tc>
          <w:tcPr>
            <w:tcW w:w="433" w:type="dxa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6" w:type="dxa"/>
            <w:gridSpan w:val="17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restart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nil"/>
              <w:left w:val="single" w:sz="4" w:space="0" w:color="00000A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70" w:hRule="atLeast"/>
          <w:cantSplit w:val="false"/>
        </w:trPr>
        <w:tc>
          <w:tcPr>
            <w:tcW w:w="4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9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долл.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5" w:hRule="atLeast"/>
          <w:cantSplit w:val="false"/>
        </w:trPr>
        <w:tc>
          <w:tcPr>
            <w:tcW w:w="4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921" w:type="dxa"/>
            <w:gridSpan w:val="2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ориентировочный курс доллара -  ___сом/долл</w:t>
            </w:r>
          </w:p>
        </w:tc>
      </w:tr>
    </w:tbl>
    <w:p>
      <w:pPr>
        <w:pStyle w:val="2"/>
        <w:spacing w:lineRule="auto" w:line="240" w:before="0" w:after="0"/>
        <w:jc w:val="right"/>
        <w:rPr>
          <w:rFonts w:ascii="Times New Roman" w:hAnsi="Times New Roman"/>
          <w:i w:val="false"/>
          <w:sz w:val="24"/>
          <w:szCs w:val="24"/>
        </w:rPr>
      </w:pPr>
      <w:bookmarkStart w:id="64" w:name="_Toc367715363"/>
      <w:bookmarkEnd w:id="64"/>
      <w:r>
        <w:rPr>
          <w:rFonts w:ascii="Times New Roman" w:hAnsi="Times New Roman"/>
          <w:i w:val="false"/>
          <w:sz w:val="24"/>
          <w:szCs w:val="24"/>
        </w:rPr>
        <w:t>Приложение 3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Прайс-лист</w:t>
      </w:r>
    </w:p>
    <w:tbl>
      <w:tblPr>
        <w:jc w:val="left"/>
        <w:tblInd w:w="94" w:type="dxa"/>
        <w:tblBorders>
          <w:top w:val="single" w:sz="4" w:space="0" w:color="5A5A5A"/>
          <w:left w:val="single" w:sz="4" w:space="0" w:color="5A5A5A"/>
          <w:bottom w:val="single" w:sz="4" w:space="0" w:color="5A5A5A"/>
          <w:insideH w:val="single" w:sz="4" w:space="0" w:color="5A5A5A"/>
          <w:right w:val="single" w:sz="4" w:space="0" w:color="5A5A5A"/>
          <w:insideV w:val="single" w:sz="4" w:space="0" w:color="5A5A5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22"/>
        <w:gridCol w:w="2667"/>
        <w:gridCol w:w="1539"/>
        <w:gridCol w:w="1708"/>
        <w:gridCol w:w="2841"/>
      </w:tblGrid>
      <w:tr>
        <w:trPr>
          <w:trHeight w:val="600" w:hRule="atLeast"/>
          <w:cantSplit w:val="false"/>
        </w:trPr>
        <w:tc>
          <w:tcPr>
            <w:tcW w:w="722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7" w:type="dxa"/>
            <w:tcBorders>
              <w:top w:val="single" w:sz="4" w:space="0" w:color="5A5A5A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статей расходов</w:t>
            </w:r>
          </w:p>
        </w:tc>
        <w:tc>
          <w:tcPr>
            <w:tcW w:w="1539" w:type="dxa"/>
            <w:tcBorders>
              <w:top w:val="single" w:sz="4" w:space="0" w:color="5A5A5A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8" w:type="dxa"/>
            <w:tcBorders>
              <w:top w:val="single" w:sz="4" w:space="0" w:color="5A5A5A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Стоимость 1 единицы</w:t>
            </w:r>
          </w:p>
        </w:tc>
        <w:tc>
          <w:tcPr>
            <w:tcW w:w="2841" w:type="dxa"/>
            <w:tcBorders>
              <w:top w:val="single" w:sz="4" w:space="0" w:color="5A5A5A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>
        <w:trPr>
          <w:trHeight w:val="355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5" w:type="dxa"/>
            <w:gridSpan w:val="4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 государственных структур</w:t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48" w:right="0" w:hang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5" w:type="dxa"/>
            <w:gridSpan w:val="4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Оплата труда независимых экспертов</w:t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5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48" w:right="0" w:hang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5" w:type="dxa"/>
            <w:gridSpan w:val="4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Обучение госслужащих  и муниципальных служащих</w:t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48" w:right="0" w:hanging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755" w:type="dxa"/>
            <w:gridSpan w:val="4"/>
            <w:tcBorders>
              <w:top w:val="single" w:sz="4" w:space="0" w:color="5A5A5A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Полевые исследования</w:t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48" w:right="0" w:hang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5" w:type="dxa"/>
            <w:gridSpan w:val="4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Информационные услуги/ продукты</w:t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48" w:right="0" w:hang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5" w:type="dxa"/>
            <w:gridSpan w:val="4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Приобретение рыночных товаров и услуг</w:t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48" w:right="0" w:hang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5" w:type="dxa"/>
            <w:gridSpan w:val="4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Транспортные расходы по договору</w:t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2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ind w:left="48" w:right="0" w:hang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755" w:type="dxa"/>
            <w:gridSpan w:val="4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Командировочные расходы для работников бюджетной сферы</w:t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  <w:cantSplit w:val="false"/>
        </w:trPr>
        <w:tc>
          <w:tcPr>
            <w:tcW w:w="722" w:type="dxa"/>
            <w:tcBorders>
              <w:top w:val="nil"/>
              <w:left w:val="single" w:sz="4" w:space="0" w:color="5A5A5A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48" w:right="0" w:hanging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5A5A5A"/>
              <w:insideH w:val="single" w:sz="4" w:space="0" w:color="5A5A5A"/>
              <w:right w:val="single" w:sz="4" w:space="0" w:color="5A5A5A"/>
              <w:insideV w:val="single" w:sz="4" w:space="0" w:color="5A5A5A"/>
            </w:tcBorders>
            <w:shd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ectPr>
          <w:footerReference w:type="default" r:id="rId10"/>
          <w:type w:val="nextPage"/>
          <w:pgSz w:orient="landscape" w:w="16838" w:h="11906"/>
          <w:pgMar w:left="1134" w:right="1134" w:header="0" w:top="1135" w:footer="708" w:bottom="850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2"/>
        <w:spacing w:lineRule="auto" w:line="240" w:before="0" w:after="0"/>
        <w:jc w:val="right"/>
        <w:rPr>
          <w:rFonts w:ascii="Times New Roman" w:hAnsi="Times New Roman"/>
          <w:i w:val="false"/>
          <w:sz w:val="24"/>
          <w:szCs w:val="24"/>
        </w:rPr>
      </w:pPr>
      <w:bookmarkStart w:id="65" w:name="_Toc367715364"/>
      <w:bookmarkEnd w:id="65"/>
      <w:r>
        <w:rPr>
          <w:rFonts w:ascii="Times New Roman" w:hAnsi="Times New Roman"/>
          <w:i w:val="false"/>
          <w:sz w:val="24"/>
          <w:szCs w:val="24"/>
        </w:rPr>
        <w:t>Приложение 4.</w:t>
      </w:r>
    </w:p>
    <w:p>
      <w:pPr>
        <w:pStyle w:val="Normal"/>
        <w:spacing w:lineRule="auto" w:line="240" w:befor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Матрица индикаторов мониторинга и оценки реализации Стратегического документа _________________________________ 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450"/>
        <w:gridCol w:w="2409"/>
        <w:gridCol w:w="1368"/>
        <w:gridCol w:w="1608"/>
        <w:gridCol w:w="1275"/>
        <w:gridCol w:w="1134"/>
        <w:gridCol w:w="1417"/>
        <w:gridCol w:w="2410"/>
        <w:gridCol w:w="1988"/>
      </w:tblGrid>
      <w:tr>
        <w:trPr>
          <w:cantSplit w:val="false"/>
        </w:trPr>
        <w:tc>
          <w:tcPr>
            <w:tcW w:w="5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Базовый год </w:t>
            </w:r>
          </w:p>
        </w:tc>
        <w:tc>
          <w:tcPr>
            <w:tcW w:w="3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Промежуточные индикаторы (годовые)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Конечные индикаторы или целевые показатели </w:t>
            </w:r>
          </w:p>
        </w:tc>
        <w:tc>
          <w:tcPr>
            <w:tcW w:w="1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орган</w:t>
            </w:r>
          </w:p>
        </w:tc>
      </w:tr>
      <w:tr>
        <w:trPr>
          <w:cantSplit w:val="false"/>
        </w:trPr>
        <w:tc>
          <w:tcPr>
            <w:tcW w:w="5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4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05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240"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"/>
        <w:spacing w:lineRule="auto" w:line="240" w:before="0" w:after="0"/>
        <w:jc w:val="right"/>
        <w:rPr>
          <w:rFonts w:ascii="Times New Roman" w:hAnsi="Times New Roman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  <w:t>Приложение 5.</w:t>
      </w:r>
    </w:p>
    <w:p>
      <w:pPr>
        <w:pStyle w:val="ListParagraph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Показательные примеры по формулированию разделов стратегического документа с учетом компонентов устойчивого развития.</w:t>
      </w:r>
    </w:p>
    <w:p>
      <w:pPr>
        <w:pStyle w:val="ListParagraph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Схема пошаговой последовательности стратегического планирования:</w:t>
      </w:r>
    </w:p>
    <w:p>
      <w:pPr>
        <w:pStyle w:val="ListParagraph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ListParagraph"/>
        <w:spacing w:lineRule="auto" w:line="240" w:before="0" w:after="0"/>
        <w:ind w:left="0" w:right="0" w:hanging="0"/>
        <w:jc w:val="both"/>
        <w:rPr>
          <w:drawing>
            <wp:inline distT="0" distB="0" distL="0" distR="0">
              <wp:extent cx="6115050" cy="26670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2667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0" distL="0" distR="0">
              <wp:extent cx="6115050" cy="26670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2667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ListParagraph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Шаг-1</w:t>
      </w:r>
      <w:r>
        <w:rPr>
          <w:rFonts w:ascii="Times New Roman" w:hAnsi="Times New Roman"/>
          <w:b/>
          <w:sz w:val="24"/>
          <w:szCs w:val="24"/>
          <w:lang w:val="ru-RU"/>
        </w:rPr>
        <w:t>: Постановка цели</w:t>
      </w:r>
    </w:p>
    <w:p>
      <w:pPr>
        <w:pStyle w:val="Normal"/>
        <w:spacing w:lineRule="auto" w:line="240" w:before="0" w:after="0"/>
        <w:rPr/>
      </w:pPr>
      <w:r>
        <w:rPr/>
      </w:r>
      <w:r>
        <w:pict>
          <v:rect fillcolor="#FFFFFF" strokecolor="#000000" strokeweight="1pt" style="position:absolute;width:474.15pt;height:150.95pt;mso-wrap-distance-left:9pt;mso-wrap-distance-right:9pt;mso-wrap-distance-top:0pt;mso-wrap-distance-bottom:0pt;margin-top:0pt;margin-left:0pt">
            <v:shadow on="t" color="#868686" offset="1.75pt,1.75pt"/>
            <v:textbox>
              <w:txbxContent>
                <w:p>
                  <w:pPr>
                    <w:pStyle w:val="Style20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ПРИМЕР ФОРМУЛИРОВАНИЯ ЦЕЛИ ПО РАЗВИТИЮ ТУРИЗМА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>
                  <w:pPr>
                    <w:pStyle w:val="Style20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 УЧЁТА КОМПОНЕНТОВ УСТОЙЧИВОГО РАЗВИТИЯ:</w:t>
                  </w:r>
                </w:p>
                <w:p>
                  <w:pPr>
                    <w:pStyle w:val="Style20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«Формирование современного эффективного конкурентоспособного туристского рынка, обеспечивающего широкие возможности для удовлетворения потребностей кыргызских и иностранных граждан в туристских услугах, повышение занятости и уровня доходов населения»</w:t>
                  </w:r>
                </w:p>
                <w:p>
                  <w:pPr>
                    <w:pStyle w:val="Style20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 УЧЁТОМ КОМПОНЕНТОВ УСТОЙЧИВОГО РАЗВИТИЯ:</w:t>
                  </w:r>
                </w:p>
                <w:p>
                  <w:pPr>
                    <w:pStyle w:val="Style20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«Формирование конкурентоспособного рынка туристских услуг через рациональное использование рекреационного потенциала и новые возможности для роста рабочих мест в 2,5 раза к 2017 году»</w:t>
                  </w:r>
                </w:p>
              </w:txbxContent>
            </v:textbox>
          </v:rect>
        </w:pict>
      </w:r>
    </w:p>
    <w:p>
      <w:pPr>
        <w:pStyle w:val="3"/>
        <w:spacing w:lineRule="auto" w:line="240" w:before="0" w:after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</w:r>
    </w:p>
    <w:p>
      <w:pPr>
        <w:pStyle w:val="3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Шаг-4:</w:t>
      </w:r>
      <w:r>
        <w:rPr>
          <w:rFonts w:ascii="Times New Roman" w:hAnsi="Times New Roman"/>
          <w:sz w:val="24"/>
          <w:szCs w:val="24"/>
        </w:rPr>
        <w:t xml:space="preserve"> Приоритетные направления или кратчайший путь к цели</w:t>
      </w:r>
    </w:p>
    <w:p>
      <w:pPr>
        <w:pStyle w:val="Style71"/>
        <w:widowControl/>
        <w:pBdr>
          <w:top w:val="single" w:sz="4" w:space="1" w:color="00000A"/>
          <w:left w:val="single" w:sz="4" w:space="1" w:color="00000A"/>
          <w:bottom w:val="single" w:sz="4" w:space="0" w:color="00000A"/>
          <w:right w:val="single" w:sz="4" w:space="4" w:color="00000A"/>
        </w:pBdr>
        <w:tabs>
          <w:tab w:val="left" w:pos="1134" w:leader="none"/>
        </w:tabs>
        <w:spacing w:lineRule="auto" w:line="240" w:before="0" w:after="0"/>
        <w:ind w:left="0" w:right="11" w:hanging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Пример формулирования приоритетов в энергетике с учётом модели устойчивого развития:</w:t>
      </w:r>
    </w:p>
    <w:p>
      <w:pPr>
        <w:pStyle w:val="Style71"/>
        <w:widowControl/>
        <w:pBdr>
          <w:top w:val="single" w:sz="4" w:space="1" w:color="00000A"/>
          <w:left w:val="single" w:sz="4" w:space="1" w:color="00000A"/>
          <w:bottom w:val="single" w:sz="4" w:space="0" w:color="00000A"/>
          <w:right w:val="single" w:sz="4" w:space="4" w:color="00000A"/>
        </w:pBdr>
        <w:tabs>
          <w:tab w:val="left" w:pos="1134" w:leader="none"/>
        </w:tabs>
        <w:spacing w:lineRule="auto" w:line="240" w:before="0" w:after="0"/>
        <w:ind w:left="0" w:right="11" w:hanging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«Энергосбережение дома и на производстве»;</w:t>
      </w:r>
    </w:p>
    <w:p>
      <w:pPr>
        <w:pStyle w:val="Style71"/>
        <w:widowControl/>
        <w:pBdr>
          <w:top w:val="single" w:sz="4" w:space="1" w:color="00000A"/>
          <w:left w:val="single" w:sz="4" w:space="1" w:color="00000A"/>
          <w:bottom w:val="single" w:sz="4" w:space="0" w:color="00000A"/>
          <w:right w:val="single" w:sz="4" w:space="4" w:color="00000A"/>
        </w:pBdr>
        <w:tabs>
          <w:tab w:val="left" w:pos="1134" w:leader="none"/>
        </w:tabs>
        <w:spacing w:lineRule="auto" w:line="240" w:before="0" w:after="0"/>
        <w:ind w:left="0" w:right="11" w:hanging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«Энергоэффективность жилищного фонда»</w:t>
      </w:r>
    </w:p>
    <w:p>
      <w:pPr>
        <w:pStyle w:val="3"/>
        <w:spacing w:lineRule="auto" w:line="240"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3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Шаг-5:</w:t>
      </w:r>
      <w:r>
        <w:rPr>
          <w:rFonts w:ascii="Times New Roman" w:hAnsi="Times New Roman"/>
          <w:sz w:val="24"/>
          <w:szCs w:val="24"/>
        </w:rPr>
        <w:t xml:space="preserve"> Постановка задач:</w:t>
      </w:r>
    </w:p>
    <w:p>
      <w:pPr>
        <w:pStyle w:val="Style71"/>
        <w:widowControl/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134" w:leader="none"/>
        </w:tabs>
        <w:spacing w:lineRule="auto" w:line="240" w:before="0" w:after="0"/>
        <w:ind w:left="0" w:right="11" w:hanging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Пример формулирования задач по выше обозначенным приоритетам:</w:t>
      </w:r>
    </w:p>
    <w:p>
      <w:pPr>
        <w:pStyle w:val="Style71"/>
        <w:widowControl/>
        <w:numPr>
          <w:ilvl w:val="0"/>
          <w:numId w:val="22"/>
        </w:num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67" w:leader="none"/>
        </w:tabs>
        <w:spacing w:lineRule="auto" w:line="240" w:before="0" w:after="0"/>
        <w:ind w:left="0" w:right="11" w:hanging="36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Запустить производство энергосберегающих строительных материалов</w:t>
      </w:r>
    </w:p>
    <w:p>
      <w:pPr>
        <w:pStyle w:val="Style71"/>
        <w:widowControl/>
        <w:numPr>
          <w:ilvl w:val="0"/>
          <w:numId w:val="22"/>
        </w:num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67" w:leader="none"/>
        </w:tabs>
        <w:spacing w:lineRule="auto" w:line="240" w:before="0" w:after="0"/>
        <w:ind w:left="0" w:right="11" w:hanging="36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Увеличить площадь жилищного фонда, соответствующего показателям энергоэффективности</w:t>
      </w:r>
    </w:p>
    <w:p>
      <w:pPr>
        <w:pStyle w:val="3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Шаг-6:</w:t>
      </w:r>
      <w:r>
        <w:rPr>
          <w:rFonts w:ascii="Times New Roman" w:hAnsi="Times New Roman"/>
          <w:sz w:val="24"/>
          <w:szCs w:val="24"/>
        </w:rPr>
        <w:t xml:space="preserve"> Действия/меры/инструменты/механизмы – ПОЛИТИКА МЕР</w:t>
      </w:r>
    </w:p>
    <w:tbl>
      <w:tblPr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06"/>
      </w:tblGrid>
      <w:tr>
        <w:trPr>
          <w:cantSplit w:val="false"/>
        </w:trPr>
        <w:tc>
          <w:tcPr>
            <w:tcW w:w="9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поставлена задача: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«Разработка и внедрение системы экологического мониторинга и экологических требований к объектам туристской индустрии – «экостандарт»»</w:t>
            </w:r>
            <w:r>
              <w:rPr>
                <w:rFonts w:ascii="Times New Roman" w:hAnsi="Times New Roman"/>
                <w:sz w:val="24"/>
                <w:szCs w:val="24"/>
              </w:rPr>
              <w:t>, то меры могут быть следующего содержания:</w:t>
            </w:r>
          </w:p>
          <w:p>
            <w:pPr>
              <w:pStyle w:val="ListParagraph"/>
              <w:numPr>
                <w:ilvl w:val="0"/>
                <w:numId w:val="23"/>
              </w:numPr>
              <w:spacing w:lineRule="auto" w:line="240" w:before="0" w:after="0"/>
              <w:ind w:left="720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Установка очистных сооружений полного цикла на всех организациях туризма области;</w:t>
            </w:r>
          </w:p>
          <w:p>
            <w:pPr>
              <w:pStyle w:val="ListParagraph"/>
              <w:numPr>
                <w:ilvl w:val="0"/>
                <w:numId w:val="23"/>
              </w:numPr>
              <w:spacing w:lineRule="auto" w:line="240" w:before="0" w:after="0"/>
              <w:ind w:left="720" w:right="0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Установка современных фильтров на очистные сооружения в организациях туризма;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информационной кампании о рисках загрязнения окружающей среды бытовыми отходами и стоками.</w:t>
            </w:r>
          </w:p>
        </w:tc>
      </w:tr>
    </w:tbl>
    <w:p>
      <w:pPr>
        <w:pStyle w:val="TkZagolovok2"/>
        <w:spacing w:lineRule="auto" w:line="240" w:before="0" w:after="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12"/>
      <w:type w:val="nextPage"/>
      <w:pgSz w:orient="landscape" w:w="16838" w:h="11906"/>
      <w:pgMar w:left="1134" w:right="1134" w:header="0" w:top="1701" w:footer="709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  <w:font w:name="Wingdings 2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  <w:p>
    <w:pPr>
      <w:pStyle w:val="Style19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</w:p>
  <w:p>
    <w:pPr>
      <w:pStyle w:val="Style19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16</w:t>
    </w:r>
    <w:r>
      <w:fldChar w:fldCharType="end"/>
    </w:r>
  </w:p>
  <w:p>
    <w:pPr>
      <w:pStyle w:val="Style19"/>
      <w:jc w:val="right"/>
      <w:rPr/>
    </w:pPr>
    <w:r>
      <w:rPr/>
      <w:t>Министр _____________Т.А.Сариев</w:t>
    </w:r>
  </w:p>
  <w:p>
    <w:pPr>
      <w:pStyle w:val="Style19"/>
      <w:jc w:val="right"/>
      <w:rPr/>
    </w:pPr>
    <w:r>
      <w:rPr/>
      <w:t>«______»_______________2015 г.</w:t>
    </w:r>
  </w:p>
  <w:p>
    <w:pPr>
      <w:pStyle w:val="Style19"/>
      <w:jc w:val="right"/>
      <w:rPr>
        <w:rFonts w:cs="Arial" w:ascii="Arial" w:hAnsi="Arial"/>
        <w:color w:val="000000"/>
        <w:sz w:val="20"/>
      </w:rPr>
    </w:pPr>
    <w:r>
      <w:rPr>
        <w:rFonts w:cs="Arial" w:ascii="Arial" w:hAnsi="Arial"/>
        <w:color w:val="000000"/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2133" w:hanging="720"/>
      </w:pPr>
      <w:rPr>
        <w:rFonts w:ascii="Symbol" w:hAnsi="Symbol" w:cs="Symbol" w:hint="default"/>
        <w:color w:val="00000A"/>
      </w:r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•"/>
      <w:lvlJc w:val="left"/>
      <w:pPr>
        <w:ind w:left="2787" w:hanging="11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978"/>
        </w:tabs>
        <w:ind w:left="978" w:hanging="326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ind w:left="1071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1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1036"/>
        </w:tabs>
        <w:ind w:left="1036" w:hanging="326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6">
    <w:lvl w:ilvl="0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-"/>
      <w:lvlJc w:val="left"/>
      <w:pPr>
        <w:ind w:left="33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4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6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71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64c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1">
    <w:name w:val="Заголовок 1"/>
    <w:uiPriority w:val="9"/>
    <w:qFormat/>
    <w:link w:val="10"/>
    <w:rsid w:val="00e25e3c"/>
    <w:basedOn w:val="Normal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paragraph" w:styleId="2">
    <w:name w:val="Заголовок 2"/>
    <w:uiPriority w:val="9"/>
    <w:qFormat/>
    <w:unhideWhenUsed/>
    <w:link w:val="20"/>
    <w:rsid w:val="00801493"/>
    <w:basedOn w:val="Normal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3">
    <w:name w:val="Заголовок 3"/>
    <w:uiPriority w:val="9"/>
    <w:qFormat/>
    <w:unhideWhenUsed/>
    <w:link w:val="30"/>
    <w:rsid w:val="009611da"/>
    <w:basedOn w:val="Normal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4">
    <w:name w:val="Заголовок 4"/>
    <w:uiPriority w:val="9"/>
    <w:qFormat/>
    <w:semiHidden/>
    <w:unhideWhenUsed/>
    <w:link w:val="40"/>
    <w:rsid w:val="00e25e3c"/>
    <w:basedOn w:val="Normal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0" w:customStyle="1">
    <w:name w:val="Верхний колонтитул Знак"/>
    <w:uiPriority w:val="99"/>
    <w:link w:val="a3"/>
    <w:rsid w:val="00404dcc"/>
    <w:basedOn w:val="DefaultParagraphFont"/>
    <w:rPr/>
  </w:style>
  <w:style w:type="character" w:styleId="Style11" w:customStyle="1">
    <w:name w:val="Нижний колонтитул Знак"/>
    <w:uiPriority w:val="99"/>
    <w:link w:val="a5"/>
    <w:rsid w:val="00404dcc"/>
    <w:basedOn w:val="DefaultParagraphFont"/>
    <w:rPr/>
  </w:style>
  <w:style w:type="character" w:styleId="11" w:customStyle="1">
    <w:name w:val="Заголовок 1 Знак"/>
    <w:uiPriority w:val="9"/>
    <w:link w:val="1"/>
    <w:rsid w:val="00e25e3c"/>
    <w:rPr>
      <w:rFonts w:ascii="Cambria" w:hAnsi="Cambria" w:eastAsia="Times New Roman"/>
      <w:b/>
      <w:bCs/>
      <w:color w:val="365F91"/>
      <w:sz w:val="28"/>
      <w:szCs w:val="28"/>
      <w:lang w:val="en-US" w:eastAsia="en-US"/>
    </w:rPr>
  </w:style>
  <w:style w:type="character" w:styleId="41" w:customStyle="1">
    <w:name w:val="Заголовок 4 Знак"/>
    <w:uiPriority w:val="9"/>
    <w:semiHidden/>
    <w:link w:val="4"/>
    <w:rsid w:val="00e25e3c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21" w:customStyle="1">
    <w:name w:val="Заголовок 2 Знак"/>
    <w:uiPriority w:val="9"/>
    <w:link w:val="2"/>
    <w:rsid w:val="00801493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31" w:customStyle="1">
    <w:name w:val="Заголовок 3 Знак"/>
    <w:uiPriority w:val="9"/>
    <w:link w:val="3"/>
    <w:rsid w:val="009611da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Style12" w:customStyle="1">
    <w:name w:val="Текст выноски Знак"/>
    <w:uiPriority w:val="99"/>
    <w:semiHidden/>
    <w:link w:val="a8"/>
    <w:rsid w:val="006077e8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rPr>
      <w:color w:val="00000A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sz w:val="20"/>
    </w:rPr>
  </w:style>
  <w:style w:type="character" w:styleId="ListLabel4">
    <w:name w:val="ListLabel 4"/>
    <w:rPr>
      <w:rFonts w:eastAsia="Times New Roman" w:cs="Times New Roman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TkGrif" w:customStyle="1">
    <w:name w:val="_Гриф (tkGrif)"/>
    <w:rsid w:val="00404dcc"/>
    <w:basedOn w:val="Normal"/>
    <w:pPr>
      <w:spacing w:before="0" w:after="60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TkZagolovok2" w:customStyle="1">
    <w:name w:val="_Заголовок Раздел (tkZagolovok2)"/>
    <w:rsid w:val="00404dcc"/>
    <w:basedOn w:val="Normal"/>
    <w:pPr>
      <w:spacing w:before="200" w:after="200"/>
      <w:ind w:left="1134" w:right="1134" w:hanging="0"/>
      <w:jc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TkZagolovok5" w:customStyle="1">
    <w:name w:val="_Заголовок Статья (tkZagolovok5)"/>
    <w:rsid w:val="00404dcc"/>
    <w:basedOn w:val="Normal"/>
    <w:pPr>
      <w:spacing w:before="200" w:after="60"/>
      <w:ind w:left="0" w:right="0" w:firstLine="567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TkNazvanie" w:customStyle="1">
    <w:name w:val="_Название (tkNazvanie)"/>
    <w:rsid w:val="00404dcc"/>
    <w:basedOn w:val="Normal"/>
    <w:pPr>
      <w:spacing w:before="400" w:after="400"/>
      <w:ind w:left="1134" w:right="1134" w:hanging="0"/>
      <w:jc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TkTekst" w:customStyle="1">
    <w:name w:val="_Текст обычный (tkTekst)"/>
    <w:rsid w:val="00404dcc"/>
    <w:basedOn w:val="Normal"/>
    <w:pPr>
      <w:spacing w:before="0" w:after="60"/>
      <w:ind w:left="0" w:right="0" w:firstLine="567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Style18">
    <w:name w:val="Верхний колонтитул"/>
    <w:uiPriority w:val="99"/>
    <w:unhideWhenUsed/>
    <w:link w:val="a4"/>
    <w:rsid w:val="00404dcc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Нижний колонтитул"/>
    <w:uiPriority w:val="99"/>
    <w:unhideWhenUsed/>
    <w:link w:val="a6"/>
    <w:rsid w:val="00404dcc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uiPriority w:val="34"/>
    <w:qFormat/>
    <w:rsid w:val="007900d7"/>
    <w:basedOn w:val="Normal"/>
    <w:pPr>
      <w:spacing w:before="0" w:after="200"/>
      <w:ind w:left="720" w:right="0" w:hanging="0"/>
      <w:contextualSpacing/>
    </w:pPr>
    <w:rPr>
      <w:rFonts w:eastAsia="Times New Roman"/>
      <w:lang w:val="en-US" w:bidi="en-US"/>
    </w:rPr>
  </w:style>
  <w:style w:type="paragraph" w:styleId="H2" w:customStyle="1">
    <w:name w:val="H2"/>
    <w:rsid w:val="009611da"/>
    <w:basedOn w:val="Normal"/>
    <w:pPr/>
    <w:rPr>
      <w:rFonts w:eastAsia="Times New Roman"/>
      <w:b/>
      <w:sz w:val="44"/>
      <w:szCs w:val="44"/>
      <w:lang w:val="en-US" w:bidi="en-US"/>
    </w:rPr>
  </w:style>
  <w:style w:type="paragraph" w:styleId="Style71" w:customStyle="1">
    <w:name w:val="Style7"/>
    <w:rsid w:val="009611da"/>
    <w:basedOn w:val="Normal"/>
    <w:pPr>
      <w:widowControl w:val="false"/>
      <w:spacing w:lineRule="exact" w:line="238"/>
    </w:pPr>
    <w:rPr>
      <w:rFonts w:ascii="Arial" w:hAnsi="Arial" w:eastAsia="Times New Roman"/>
      <w:lang w:eastAsia="ru-RU" w:bidi="en-US"/>
    </w:rPr>
  </w:style>
  <w:style w:type="paragraph" w:styleId="Web" w:customStyle="1">
    <w:name w:val="Обычный (Web)"/>
    <w:rsid w:val="009611da"/>
    <w:basedOn w:val="Normal"/>
    <w:pPr>
      <w:spacing w:lineRule="auto" w:line="240" w:before="100" w:after="100"/>
    </w:pPr>
    <w:rPr>
      <w:rFonts w:ascii="Times New Roman" w:hAnsi="Times New Roman" w:eastAsia="Times New Roman"/>
      <w:color w:val="000000"/>
      <w:sz w:val="24"/>
      <w:szCs w:val="20"/>
      <w:lang w:eastAsia="ru-RU"/>
    </w:rPr>
  </w:style>
  <w:style w:type="paragraph" w:styleId="BalloonText">
    <w:name w:val="Balloon Text"/>
    <w:uiPriority w:val="99"/>
    <w:semiHidden/>
    <w:unhideWhenUsed/>
    <w:link w:val="a9"/>
    <w:rsid w:val="006077e8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8.emf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4DD0-E21E-4E6D-8D6A-2F4AC82E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2015-01-26T12:37:00Z</dcterms:created>
  <dc:creator>RePack by SPecialiST</dc:creator>
  <dc:language>ru-RU</dc:language>
  <cp:lastModifiedBy>Гульназ Жумакадырова</cp:lastModifiedBy>
  <cp:lastPrinted>2015-01-27T07:52:00Z</cp:lastPrinted>
  <dcterms:modified xsi:type="dcterms:W3CDTF">2015-02-09T06:23:00Z</dcterms:modified>
  <cp:revision>9</cp:revision>
</cp:coreProperties>
</file>